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黑体" w:hAnsi="黑体" w:eastAsia="黑体"/>
          <w:sz w:val="36"/>
          <w:szCs w:val="36"/>
        </w:rPr>
      </w:pPr>
      <w:bookmarkStart w:id="0" w:name="_Toc55567291"/>
      <w:bookmarkStart w:id="1" w:name="_Toc54256515"/>
      <w:bookmarkStart w:id="2" w:name="_Toc56496520"/>
      <w:bookmarkStart w:id="3" w:name="_Toc8143"/>
      <w:bookmarkStart w:id="4" w:name="_Toc28359012"/>
      <w:bookmarkStart w:id="5" w:name="_Toc35393798"/>
      <w:bookmarkStart w:id="6" w:name="_Toc35393629"/>
      <w:bookmarkStart w:id="7" w:name="_Toc28359089"/>
      <w:r>
        <w:rPr>
          <w:rFonts w:ascii="黑体" w:hAnsi="黑体" w:eastAsia="黑体"/>
          <w:sz w:val="36"/>
          <w:szCs w:val="36"/>
        </w:rPr>
        <w:t>泰安市中心医院分院（市传染病医院）扩建工程项目设备（房内储物橱）采购项目竞争性谈判公告</w:t>
      </w:r>
    </w:p>
    <w:bookmarkEnd w:id="0"/>
    <w:bookmarkEnd w:id="1"/>
    <w:bookmarkEnd w:id="2"/>
    <w:bookmarkEnd w:id="3"/>
    <w:bookmarkEnd w:id="4"/>
    <w:bookmarkEnd w:id="5"/>
    <w:bookmarkEnd w:id="6"/>
    <w:bookmarkEnd w:id="7"/>
    <w:p>
      <w:pPr>
        <w:rPr>
          <w:rFonts w:ascii="仿宋_GB2312" w:eastAsia="仿宋_GB2312"/>
          <w:sz w:val="24"/>
          <w:szCs w:val="24"/>
        </w:rPr>
      </w:pP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项目概况</w:t>
      </w: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ascii="仿宋_GB2312" w:hAnsi="Calibri" w:eastAsia="仿宋_GB2312" w:cs="宋体"/>
          <w:kern w:val="0"/>
          <w:sz w:val="24"/>
          <w:szCs w:val="24"/>
        </w:rPr>
        <w:t>泰安市中心医院分院（市传染病医院）扩建工程项目设备（房内储物橱）采购项目</w:t>
      </w:r>
      <w:r>
        <w:rPr>
          <w:rFonts w:ascii="仿宋_GB2312" w:hAnsi="仿宋" w:eastAsia="仿宋_GB2312"/>
          <w:sz w:val="24"/>
          <w:szCs w:val="24"/>
        </w:rPr>
        <w:t>的潜在供应商应在</w:t>
      </w:r>
      <w:r>
        <w:rPr>
          <w:rFonts w:ascii="仿宋_GB2312" w:hAnsi="仿宋" w:eastAsia="仿宋_GB2312"/>
          <w:sz w:val="24"/>
          <w:szCs w:val="24"/>
          <w:u w:val="single"/>
        </w:rPr>
        <w:t>泰安市嘉恒建设工程项目管理有限公司</w:t>
      </w:r>
      <w:r>
        <w:rPr>
          <w:rFonts w:ascii="仿宋_GB2312" w:hAnsi="仿宋" w:eastAsia="仿宋_GB2312"/>
          <w:sz w:val="24"/>
          <w:szCs w:val="24"/>
        </w:rPr>
        <w:t>获取采购文件，并于</w:t>
      </w:r>
      <w:r>
        <w:rPr>
          <w:rFonts w:ascii="仿宋_GB2312" w:hAnsi="仿宋" w:eastAsia="仿宋_GB2312"/>
          <w:bCs/>
          <w:sz w:val="24"/>
          <w:szCs w:val="24"/>
        </w:rPr>
        <w:t>2022年11月25日09点30分（北京时间）前提交响应文件</w:t>
      </w:r>
      <w:r>
        <w:rPr>
          <w:rFonts w:ascii="仿宋_GB2312" w:hAnsi="仿宋" w:eastAsia="仿宋_GB2312"/>
          <w:sz w:val="24"/>
          <w:szCs w:val="24"/>
        </w:rPr>
        <w:t>。</w:t>
      </w:r>
    </w:p>
    <w:p>
      <w:pPr>
        <w:rPr>
          <w:rFonts w:ascii="仿宋_GB2312" w:eastAsia="仿宋_GB2312"/>
          <w:sz w:val="24"/>
          <w:szCs w:val="24"/>
        </w:rPr>
      </w:pPr>
    </w:p>
    <w:p>
      <w:pPr>
        <w:keepNext/>
        <w:keepLines/>
        <w:spacing w:line="360" w:lineRule="auto"/>
        <w:outlineLvl w:val="1"/>
        <w:rPr>
          <w:rFonts w:ascii="黑体" w:hAnsi="黑体" w:eastAsia="黑体" w:cs="宋体"/>
          <w:sz w:val="28"/>
          <w:szCs w:val="28"/>
        </w:rPr>
      </w:pPr>
      <w:bookmarkStart w:id="8" w:name="_Toc119658248"/>
      <w:r>
        <w:rPr>
          <w:rFonts w:ascii="黑体" w:hAnsi="黑体" w:eastAsia="黑体" w:cs="宋体"/>
          <w:sz w:val="28"/>
          <w:szCs w:val="28"/>
        </w:rPr>
        <w:t>一、项目基本情况</w:t>
      </w:r>
      <w:bookmarkEnd w:id="8"/>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1.1项目编号：</w:t>
      </w:r>
      <w:r>
        <w:rPr>
          <w:rFonts w:ascii="仿宋_GB2312" w:hAnsi="宋体" w:eastAsia="仿宋_GB2312" w:cs="宋体"/>
          <w:kern w:val="0"/>
          <w:sz w:val="24"/>
          <w:szCs w:val="24"/>
          <w:lang w:val="zh-CN"/>
        </w:rPr>
        <w:t>TAJHJS2022-11-18</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1.2项目名称：泰安市中心医院分院（市传染病医院）扩建工程项目设备（房内储物橱）采购项目</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1.3标段划分：本项目不划分标段</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1.4采购方式：竞争性谈判</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1.5预算金额：/</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1.6最高限价及采购需求：本项目实行单价控制价，具体单项控制价及采购内容如下：</w:t>
      </w:r>
    </w:p>
    <w:p>
      <w:pPr>
        <w:autoSpaceDE w:val="0"/>
        <w:autoSpaceDN w:val="0"/>
        <w:spacing w:line="360" w:lineRule="auto"/>
        <w:ind w:firstLine="480"/>
        <w:rPr>
          <w:rFonts w:ascii="仿宋_GB2312" w:hAnsi="仿宋" w:eastAsia="仿宋_GB2312"/>
          <w:b/>
          <w:sz w:val="24"/>
          <w:lang w:val="zh-CN"/>
        </w:rPr>
      </w:pPr>
      <w:r>
        <w:rPr>
          <w:rFonts w:ascii="仿宋_GB2312" w:hAnsi="仿宋" w:eastAsia="仿宋_GB2312"/>
          <w:b/>
          <w:sz w:val="24"/>
          <w:lang w:val="zh-CN"/>
        </w:rPr>
        <w:t>房内储物橱参数要求及数量</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一、三人间病房储物橱</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技术要求：</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马六甲板材，板表面膜坚硬耐磨，防潮性能好，易清洁；</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现场加工的储物橱，采用三扇门空间结构，橱柜铰链接合；</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橱柜拉手、板材颜色、收口样式见病房样板间；</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数量：</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现场加工尺寸，每套高2.3米、进深1.1米、宽0.63米(具体尺寸实量)，三扇门等分。</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三人间共67间，现场加工储物橱共67套。</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二、二人间病房储物橱</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技术要求：</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马六甲板材，板表面膜坚硬耐磨，防潮性能好，易清洁；</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现场加工的的储物橱，采用两扇门空间结构，橱柜铰链接合；</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橱柜拉手、板材颜色、收口样式见病房样板间；</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安装在病房内规定位置。</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数量：</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成品定做尺寸，每套高2.0米、进深0.65米、宽0.7米，两扇门等分。</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二人间共62间，成品定制储物橱共62套。</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三、控制价</w:t>
      </w:r>
    </w:p>
    <w:p>
      <w:pPr>
        <w:autoSpaceDE w:val="0"/>
        <w:autoSpaceDN w:val="0"/>
        <w:spacing w:line="360" w:lineRule="auto"/>
        <w:ind w:firstLine="480"/>
        <w:rPr>
          <w:rFonts w:ascii="仿宋_GB2312" w:hAnsi="仿宋" w:eastAsia="仿宋_GB2312"/>
          <w:b/>
          <w:kern w:val="0"/>
          <w:sz w:val="24"/>
          <w:lang w:val="zh-CN"/>
        </w:rPr>
      </w:pPr>
      <w:r>
        <w:rPr>
          <w:rFonts w:ascii="仿宋_GB2312" w:hAnsi="仿宋" w:eastAsia="仿宋_GB2312"/>
          <w:b/>
          <w:kern w:val="0"/>
          <w:sz w:val="24"/>
          <w:lang w:val="zh-CN"/>
        </w:rPr>
        <w:t>现场加工储物橱全费用综合单价1068.91元/套，成品定制储物橱全费用综合单价692.7元/套。</w:t>
      </w:r>
    </w:p>
    <w:p>
      <w:pPr>
        <w:autoSpaceDE w:val="0"/>
        <w:autoSpaceDN w:val="0"/>
        <w:spacing w:line="360" w:lineRule="auto"/>
        <w:ind w:firstLine="480"/>
        <w:rPr>
          <w:rFonts w:ascii="仿宋_GB2312" w:hAnsi="仿宋" w:eastAsia="仿宋_GB2312"/>
          <w:b/>
          <w:sz w:val="24"/>
          <w:lang w:val="zh-CN"/>
        </w:rPr>
      </w:pPr>
      <w:r>
        <w:rPr>
          <w:rFonts w:ascii="仿宋_GB2312" w:hAnsi="仿宋" w:eastAsia="仿宋_GB2312"/>
          <w:b/>
          <w:sz w:val="24"/>
          <w:lang w:val="zh-CN"/>
        </w:rPr>
        <w:t>注：①以上数量不作为最终结算数量，最终结算以实际发生量为准。</w:t>
      </w:r>
    </w:p>
    <w:p>
      <w:pPr>
        <w:autoSpaceDE w:val="0"/>
        <w:autoSpaceDN w:val="0"/>
        <w:spacing w:line="360" w:lineRule="auto"/>
        <w:ind w:firstLine="480"/>
        <w:rPr>
          <w:rFonts w:ascii="仿宋_GB2312" w:hAnsi="仿宋" w:eastAsia="仿宋_GB2312"/>
          <w:b/>
          <w:sz w:val="24"/>
          <w:lang w:val="zh-CN"/>
        </w:rPr>
      </w:pPr>
      <w:r>
        <w:rPr>
          <w:rFonts w:ascii="仿宋_GB2312" w:hAnsi="仿宋" w:eastAsia="仿宋_GB2312"/>
          <w:b/>
          <w:sz w:val="24"/>
          <w:lang w:val="zh-CN"/>
        </w:rPr>
        <w:t>②供应商应唱价前提供板材及五金件样品，成交后供应商送至采购人指定地点封存，未提供、提供不全的或者样品不符合谈判文件要求的报价无效。</w:t>
      </w:r>
    </w:p>
    <w:p>
      <w:pPr>
        <w:autoSpaceDE w:val="0"/>
        <w:autoSpaceDN w:val="0"/>
        <w:spacing w:line="360" w:lineRule="auto"/>
        <w:ind w:firstLine="480"/>
        <w:rPr>
          <w:b/>
          <w:lang w:val="zh-CN"/>
        </w:rPr>
      </w:pPr>
      <w:r>
        <w:rPr>
          <w:rFonts w:ascii="仿宋_GB2312" w:hAnsi="仿宋" w:eastAsia="仿宋_GB2312"/>
          <w:b/>
          <w:sz w:val="24"/>
          <w:lang w:val="zh-CN"/>
        </w:rPr>
        <w:t>③自行探勘现场。</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1.7合同履行期限：第一批供货时间为签订合同10天内，其余批次按照委托方要求办理。</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1.8本项目不接受联合体。</w:t>
      </w:r>
    </w:p>
    <w:p>
      <w:pPr>
        <w:keepNext/>
        <w:keepLines/>
        <w:spacing w:line="360" w:lineRule="auto"/>
        <w:outlineLvl w:val="1"/>
        <w:rPr>
          <w:rFonts w:ascii="黑体" w:hAnsi="黑体" w:eastAsia="黑体" w:cs="宋体"/>
          <w:sz w:val="28"/>
          <w:szCs w:val="28"/>
        </w:rPr>
      </w:pPr>
      <w:bookmarkStart w:id="9" w:name="_Toc119658249"/>
      <w:r>
        <w:rPr>
          <w:rFonts w:ascii="黑体" w:hAnsi="黑体" w:eastAsia="黑体" w:cs="宋体"/>
          <w:sz w:val="28"/>
          <w:szCs w:val="28"/>
        </w:rPr>
        <w:t>二、申请人的资格要求：</w:t>
      </w:r>
      <w:bookmarkEnd w:id="9"/>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1.满足《中华人民共和国政府采购法》第二十二条规定；</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2.落实政府采购政策需满足的资格要求：</w:t>
      </w:r>
      <w:r>
        <w:rPr>
          <w:rFonts w:ascii="仿宋_GB2312" w:hAnsi="仿宋" w:eastAsia="仿宋_GB2312"/>
          <w:sz w:val="24"/>
          <w:szCs w:val="24"/>
          <w:u w:val="single"/>
        </w:rPr>
        <w:t>无；</w:t>
      </w:r>
    </w:p>
    <w:p>
      <w:pPr>
        <w:adjustRightInd w:val="0"/>
        <w:snapToGrid w:val="0"/>
        <w:spacing w:line="360" w:lineRule="auto"/>
        <w:ind w:firstLine="480" w:firstLineChars="200"/>
        <w:rPr>
          <w:rFonts w:hint="default" w:ascii="仿宋_GB2312" w:hAnsi="仿宋" w:eastAsia="仿宋_GB2312"/>
          <w:sz w:val="24"/>
          <w:szCs w:val="24"/>
        </w:rPr>
      </w:pPr>
      <w:r>
        <w:rPr>
          <w:rFonts w:ascii="仿宋_GB2312" w:hAnsi="仿宋" w:eastAsia="仿宋_GB2312"/>
          <w:sz w:val="24"/>
          <w:szCs w:val="24"/>
        </w:rPr>
        <w:t>3.本项目的特定资格要求：供应商须在中华人民共和国境内注册，并在人员、设备、资金方面有相应的供货及安装能力。</w:t>
      </w:r>
    </w:p>
    <w:p>
      <w:pPr>
        <w:keepNext/>
        <w:keepLines/>
        <w:spacing w:line="360" w:lineRule="auto"/>
        <w:outlineLvl w:val="1"/>
        <w:rPr>
          <w:rFonts w:ascii="黑体" w:hAnsi="黑体" w:eastAsia="黑体" w:cs="宋体"/>
          <w:sz w:val="28"/>
          <w:szCs w:val="28"/>
        </w:rPr>
      </w:pPr>
      <w:bookmarkStart w:id="10" w:name="_Toc119658250"/>
      <w:r>
        <w:rPr>
          <w:rFonts w:ascii="黑体" w:hAnsi="黑体" w:eastAsia="黑体" w:cs="宋体"/>
          <w:sz w:val="28"/>
          <w:szCs w:val="28"/>
        </w:rPr>
        <w:t>三、获取采购文件</w:t>
      </w:r>
      <w:bookmarkEnd w:id="10"/>
    </w:p>
    <w:p>
      <w:pPr>
        <w:adjustRightInd w:val="0"/>
        <w:snapToGrid w:val="0"/>
        <w:spacing w:line="360" w:lineRule="auto"/>
        <w:ind w:firstLine="480" w:firstLineChars="200"/>
        <w:rPr>
          <w:rFonts w:ascii="仿宋_GB2312" w:hAnsi="仿宋" w:eastAsia="仿宋_GB2312" w:cs="宋体"/>
          <w:sz w:val="24"/>
          <w:szCs w:val="24"/>
        </w:rPr>
      </w:pPr>
      <w:r>
        <w:rPr>
          <w:rFonts w:ascii="仿宋_GB2312" w:hAnsi="仿宋" w:eastAsia="仿宋_GB2312" w:cs="宋体"/>
          <w:sz w:val="24"/>
          <w:szCs w:val="24"/>
        </w:rPr>
        <w:t>时间：2022年11月21日至2022年11月23日，每天上午8:30至11:30，下午13:30至16:30（北京时间，法定节假日除外）</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地点：泰安市嘉恒建设工程项目管理有限公司（泰安市迎胜东路29号，鲲鹏商务楼三楼）</w:t>
      </w:r>
    </w:p>
    <w:p>
      <w:pPr>
        <w:adjustRightInd w:val="0"/>
        <w:snapToGrid w:val="0"/>
        <w:spacing w:line="360" w:lineRule="auto"/>
        <w:ind w:firstLine="480" w:firstLineChars="200"/>
        <w:rPr>
          <w:rFonts w:ascii="仿宋_GB2312" w:hAnsi="仿宋" w:eastAsia="仿宋_GB2312"/>
          <w:sz w:val="24"/>
          <w:szCs w:val="24"/>
          <w:lang w:val="zh-CN"/>
        </w:rPr>
      </w:pPr>
      <w:r>
        <w:rPr>
          <w:rFonts w:ascii="仿宋_GB2312" w:hAnsi="仿宋" w:eastAsia="仿宋_GB2312" w:cs="宋体"/>
          <w:sz w:val="24"/>
          <w:szCs w:val="24"/>
        </w:rPr>
        <w:t>方式：</w:t>
      </w:r>
      <w:r>
        <w:rPr>
          <w:rFonts w:ascii="仿宋_GB2312" w:hAnsi="宋体" w:eastAsia="仿宋_GB2312"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Pr>
          <w:rFonts w:ascii="仿宋_GB2312" w:hAnsi="仿宋" w:eastAsia="仿宋_GB2312"/>
          <w:sz w:val="24"/>
          <w:szCs w:val="24"/>
          <w:lang w:val="zh-CN"/>
        </w:rPr>
        <w:t>。</w:t>
      </w:r>
      <w:bookmarkStart w:id="11" w:name="_Toc119658251"/>
    </w:p>
    <w:p>
      <w:pPr>
        <w:adjustRightInd w:val="0"/>
        <w:snapToGrid w:val="0"/>
        <w:spacing w:line="360" w:lineRule="auto"/>
        <w:ind w:firstLine="560" w:firstLineChars="200"/>
        <w:rPr>
          <w:rFonts w:ascii="黑体" w:hAnsi="黑体" w:eastAsia="黑体" w:cs="宋体"/>
          <w:sz w:val="28"/>
          <w:szCs w:val="28"/>
        </w:rPr>
      </w:pPr>
      <w:r>
        <w:rPr>
          <w:rFonts w:ascii="黑体" w:hAnsi="黑体" w:eastAsia="黑体" w:cs="宋体"/>
          <w:sz w:val="28"/>
          <w:szCs w:val="28"/>
        </w:rPr>
        <w:t>四、响应文件提交</w:t>
      </w:r>
      <w:bookmarkEnd w:id="11"/>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截止时间：</w:t>
      </w:r>
      <w:r>
        <w:rPr>
          <w:rFonts w:ascii="仿宋_GB2312" w:hAnsi="仿宋" w:eastAsia="仿宋_GB2312"/>
          <w:bCs/>
          <w:sz w:val="24"/>
          <w:szCs w:val="24"/>
        </w:rPr>
        <w:t>2022年11月25日09点30分（北京时间）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spacing w:line="360" w:lineRule="auto"/>
        <w:outlineLvl w:val="1"/>
        <w:rPr>
          <w:rFonts w:ascii="黑体" w:hAnsi="黑体" w:eastAsia="黑体" w:cs="宋体"/>
          <w:sz w:val="28"/>
          <w:szCs w:val="28"/>
        </w:rPr>
      </w:pPr>
      <w:bookmarkStart w:id="12" w:name="_Toc28359016"/>
      <w:bookmarkStart w:id="13" w:name="_Toc35393633"/>
      <w:bookmarkStart w:id="14" w:name="_Toc119658252"/>
      <w:bookmarkStart w:id="15" w:name="_Toc35393802"/>
      <w:bookmarkStart w:id="16" w:name="_Toc28359093"/>
      <w:r>
        <w:rPr>
          <w:rFonts w:ascii="黑体" w:hAnsi="黑体" w:eastAsia="黑体" w:cs="宋体"/>
          <w:sz w:val="28"/>
          <w:szCs w:val="28"/>
        </w:rPr>
        <w:t>五、开启</w:t>
      </w:r>
      <w:bookmarkEnd w:id="12"/>
      <w:bookmarkEnd w:id="13"/>
      <w:bookmarkEnd w:id="14"/>
      <w:bookmarkEnd w:id="15"/>
      <w:bookmarkEnd w:id="16"/>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时间：</w:t>
      </w:r>
      <w:r>
        <w:rPr>
          <w:rFonts w:ascii="仿宋_GB2312" w:hAnsi="仿宋" w:eastAsia="仿宋_GB2312"/>
          <w:bCs/>
          <w:sz w:val="24"/>
          <w:szCs w:val="24"/>
        </w:rPr>
        <w:t>2022年11月25日09点30分（北京时间）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adjustRightInd w:val="0"/>
        <w:snapToGrid w:val="0"/>
        <w:spacing w:line="360" w:lineRule="auto"/>
        <w:ind w:firstLine="560" w:firstLineChars="200"/>
        <w:outlineLvl w:val="1"/>
        <w:rPr>
          <w:rFonts w:ascii="仿宋_GB2312" w:hAnsi="黑体" w:eastAsia="仿宋_GB2312" w:cs="宋体"/>
          <w:bCs/>
          <w:sz w:val="24"/>
          <w:szCs w:val="24"/>
        </w:rPr>
      </w:pPr>
      <w:bookmarkStart w:id="17" w:name="_Toc119658253"/>
      <w:r>
        <w:rPr>
          <w:rFonts w:ascii="黑体" w:hAnsi="黑体" w:eastAsia="黑体" w:cs="宋体"/>
          <w:sz w:val="28"/>
          <w:szCs w:val="28"/>
        </w:rPr>
        <w:t>六、公告期限</w:t>
      </w:r>
      <w:bookmarkEnd w:id="17"/>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自本公告发布之日起3个工作日。</w:t>
      </w:r>
    </w:p>
    <w:p>
      <w:pPr>
        <w:keepNext/>
        <w:keepLines/>
        <w:spacing w:line="360" w:lineRule="auto"/>
        <w:outlineLvl w:val="1"/>
        <w:rPr>
          <w:rFonts w:ascii="黑体" w:hAnsi="黑体" w:eastAsia="黑体" w:cs="宋体"/>
          <w:sz w:val="28"/>
          <w:szCs w:val="28"/>
        </w:rPr>
      </w:pPr>
      <w:bookmarkStart w:id="18" w:name="_Toc119658254"/>
      <w:r>
        <w:rPr>
          <w:rFonts w:ascii="黑体" w:hAnsi="黑体" w:eastAsia="黑体" w:cs="宋体"/>
          <w:sz w:val="28"/>
          <w:szCs w:val="28"/>
        </w:rPr>
        <w:t>七、其他补充事宜</w:t>
      </w:r>
      <w:bookmarkEnd w:id="18"/>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无</w:t>
      </w:r>
    </w:p>
    <w:p>
      <w:pPr>
        <w:keepNext/>
        <w:keepLines/>
        <w:spacing w:line="360" w:lineRule="auto"/>
        <w:outlineLvl w:val="1"/>
        <w:rPr>
          <w:rFonts w:ascii="黑体" w:hAnsi="黑体" w:eastAsia="黑体" w:cs="宋体"/>
          <w:sz w:val="28"/>
          <w:szCs w:val="28"/>
        </w:rPr>
      </w:pPr>
      <w:bookmarkStart w:id="19" w:name="_Toc35393805"/>
      <w:bookmarkStart w:id="20" w:name="_Toc119658255"/>
      <w:bookmarkStart w:id="21" w:name="_Toc35393636"/>
      <w:bookmarkStart w:id="22" w:name="_Toc28359095"/>
      <w:bookmarkStart w:id="23" w:name="_Toc28359018"/>
      <w:r>
        <w:rPr>
          <w:rFonts w:ascii="黑体" w:hAnsi="黑体" w:eastAsia="黑体" w:cs="宋体"/>
          <w:sz w:val="28"/>
          <w:szCs w:val="28"/>
        </w:rPr>
        <w:t>八、凡对本次采购提出询问，请按以下方式联系。</w:t>
      </w:r>
      <w:bookmarkEnd w:id="19"/>
      <w:bookmarkEnd w:id="20"/>
      <w:bookmarkEnd w:id="21"/>
      <w:bookmarkEnd w:id="22"/>
      <w:bookmarkEnd w:id="23"/>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1.采购人信息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称：泰安市中心医院分院</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址：泰安市长城路西万官大街336号</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联系方式：0538-8626738</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2.采购代理机构信息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址：泰安市迎胜东路29号，鲲鹏商务楼三楼    </w:t>
      </w:r>
    </w:p>
    <w:p>
      <w:pPr>
        <w:wordWrap w:val="0"/>
        <w:adjustRightInd w:val="0"/>
        <w:snapToGrid w:val="0"/>
        <w:spacing w:line="360" w:lineRule="auto"/>
        <w:ind w:firstLine="480" w:firstLineChars="200"/>
        <w:jc w:val="left"/>
        <w:rPr>
          <w:rFonts w:hint="default" w:ascii="仿宋_GB2312" w:hAnsi="宋体" w:eastAsia="仿宋_GB2312" w:cs="宋体"/>
          <w:kern w:val="0"/>
          <w:sz w:val="24"/>
          <w:szCs w:val="24"/>
        </w:rPr>
      </w:pPr>
      <w:r>
        <w:rPr>
          <w:rFonts w:ascii="仿宋_GB2312" w:hAnsi="宋体" w:eastAsia="仿宋_GB2312" w:cs="宋体"/>
          <w:kern w:val="0"/>
          <w:sz w:val="24"/>
          <w:szCs w:val="24"/>
        </w:rPr>
        <w:t xml:space="preserve">联系方式：0538-6315028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3.项目联系方式</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项目联系人：王工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　　  话：0538-6315028</w:t>
      </w:r>
    </w:p>
    <w:p>
      <w:pPr>
        <w:wordWrap w:val="0"/>
        <w:adjustRightInd w:val="0"/>
        <w:snapToGrid w:val="0"/>
        <w:spacing w:line="360" w:lineRule="auto"/>
        <w:ind w:firstLine="480" w:firstLineChars="200"/>
        <w:jc w:val="left"/>
        <w:rPr>
          <w:rFonts w:hint="default"/>
        </w:rPr>
      </w:pPr>
      <w:r>
        <w:rPr>
          <w:rFonts w:ascii="仿宋_GB2312" w:hAnsi="宋体" w:eastAsia="仿宋_GB2312" w:cs="宋体"/>
          <w:kern w:val="0"/>
          <w:sz w:val="24"/>
          <w:szCs w:val="24"/>
        </w:rPr>
        <w:t>邮      箱：jhjs2007@163.com</w:t>
      </w:r>
      <w:bookmarkStart w:id="24" w:name="_GoBack"/>
      <w:bookmarkEnd w:id="24"/>
      <w:r>
        <w:rPr>
          <w:rFonts w:ascii="仿宋_GB2312" w:hAnsi="宋体" w:eastAsia="仿宋_GB2312" w:cs="宋体"/>
          <w:kern w:val="0"/>
          <w:sz w:val="24"/>
          <w:szCs w:val="24"/>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yNTUyNWU1NzFlYjkzYTAyNWM4NGJhM2QxYTM3YTcifQ=="/>
  </w:docVars>
  <w:rsids>
    <w:rsidRoot w:val="0057227B"/>
    <w:rsid w:val="000B12D3"/>
    <w:rsid w:val="003D6B4F"/>
    <w:rsid w:val="0057227B"/>
    <w:rsid w:val="0082434C"/>
    <w:rsid w:val="00867F60"/>
    <w:rsid w:val="00C75010"/>
    <w:rsid w:val="00E34E09"/>
    <w:rsid w:val="00E81A40"/>
    <w:rsid w:val="00FE64EE"/>
    <w:rsid w:val="72D26A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szCs w:val="20"/>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7"/>
    <w:unhideWhenUsed/>
    <w:uiPriority w:val="99"/>
    <w:pPr>
      <w:ind w:firstLine="420" w:firstLineChars="200"/>
    </w:pPr>
  </w:style>
  <w:style w:type="paragraph" w:styleId="3">
    <w:name w:val="Body Text Indent"/>
    <w:basedOn w:val="1"/>
    <w:link w:val="6"/>
    <w:semiHidden/>
    <w:unhideWhenUsed/>
    <w:qFormat/>
    <w:uiPriority w:val="99"/>
    <w:pPr>
      <w:spacing w:after="120"/>
      <w:ind w:left="420" w:leftChars="200"/>
    </w:pPr>
  </w:style>
  <w:style w:type="character" w:customStyle="1" w:styleId="6">
    <w:name w:val="正文文本缩进 Char"/>
    <w:basedOn w:val="5"/>
    <w:link w:val="3"/>
    <w:semiHidden/>
    <w:qFormat/>
    <w:uiPriority w:val="99"/>
    <w:rPr>
      <w:rFonts w:ascii="Times New Roman" w:hAnsi="Times New Roman" w:eastAsia="宋体" w:cs="Times New Roman"/>
      <w:szCs w:val="20"/>
    </w:rPr>
  </w:style>
  <w:style w:type="character" w:customStyle="1" w:styleId="7">
    <w:name w:val="正文首行缩进 2 Char"/>
    <w:basedOn w:val="6"/>
    <w:link w:val="2"/>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1391</Words>
  <Characters>1559</Characters>
  <Lines>11</Lines>
  <Paragraphs>3</Paragraphs>
  <TotalTime>0</TotalTime>
  <ScaleCrop>false</ScaleCrop>
  <LinksUpToDate>false</LinksUpToDate>
  <CharactersWithSpaces>1620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2022-08-19T06:34:00Z</dcterms:created>
  <dc:creator>xb21cn</dc:creator>
  <cp:lastModifiedBy>汝若盛开，清风自来～</cp:lastModifiedBy>
  <dcterms:modified xsi:type="dcterms:W3CDTF">2022-11-18T03:39:11Z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1F6080E9CD714131BF38B25FA5F60BE1</vt:lpwstr>
  </property>
</Properties>
</file>