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default" w:ascii="黑体" w:hAnsi="黑体" w:eastAsia="黑体"/>
          <w:sz w:val="36"/>
          <w:szCs w:val="36"/>
        </w:rPr>
      </w:pPr>
      <w:bookmarkStart w:id="0" w:name="_Toc56496520"/>
      <w:bookmarkStart w:id="1" w:name="_Toc28359089"/>
      <w:bookmarkStart w:id="2" w:name="_Toc55567291"/>
      <w:bookmarkStart w:id="3" w:name="_Toc35393798"/>
      <w:bookmarkStart w:id="4" w:name="_Toc8143"/>
      <w:bookmarkStart w:id="5" w:name="_Toc28359012"/>
      <w:bookmarkStart w:id="6" w:name="_Toc35393629"/>
      <w:bookmarkStart w:id="7" w:name="_Toc54256515"/>
      <w:r>
        <w:rPr>
          <w:rFonts w:ascii="黑体" w:hAnsi="黑体" w:eastAsia="黑体"/>
          <w:sz w:val="36"/>
          <w:szCs w:val="36"/>
        </w:rPr>
        <w:t>泰安市中心医院分院（市传染病医院）扩建工程项目设备（房内储物橱）采购项目</w:t>
      </w:r>
      <w:r>
        <w:rPr>
          <w:rFonts w:hint="eastAsia" w:ascii="黑体" w:hAnsi="黑体" w:eastAsia="黑体"/>
          <w:sz w:val="36"/>
          <w:szCs w:val="36"/>
          <w:lang w:val="en-US" w:eastAsia="zh-CN"/>
        </w:rPr>
        <w:t>(二次)</w:t>
      </w:r>
      <w:r>
        <w:rPr>
          <w:rFonts w:ascii="黑体" w:hAnsi="黑体" w:eastAsia="黑体"/>
          <w:sz w:val="36"/>
          <w:szCs w:val="36"/>
        </w:rPr>
        <w:t>竞争性谈判公告</w:t>
      </w:r>
    </w:p>
    <w:bookmarkEnd w:id="0"/>
    <w:bookmarkEnd w:id="1"/>
    <w:bookmarkEnd w:id="2"/>
    <w:bookmarkEnd w:id="3"/>
    <w:bookmarkEnd w:id="4"/>
    <w:bookmarkEnd w:id="5"/>
    <w:bookmarkEnd w:id="6"/>
    <w:bookmarkEnd w:id="7"/>
    <w:p>
      <w:pPr>
        <w:rPr>
          <w:rFonts w:ascii="仿宋_GB2312" w:eastAsia="仿宋_GB2312"/>
          <w:sz w:val="24"/>
          <w:szCs w:val="24"/>
        </w:rPr>
      </w:pPr>
    </w:p>
    <w:p>
      <w:pPr>
        <w:pBdr>
          <w:top w:val="single" w:color="auto" w:sz="4" w:space="1"/>
          <w:left w:val="single" w:color="auto" w:sz="4" w:space="4"/>
          <w:bottom w:val="single" w:color="auto" w:sz="4" w:space="1"/>
          <w:right w:val="single" w:color="auto" w:sz="4" w:space="4"/>
        </w:pBdr>
        <w:adjustRightInd w:val="0"/>
        <w:snapToGrid w:val="0"/>
        <w:spacing w:line="360" w:lineRule="auto"/>
        <w:ind w:firstLine="480" w:firstLineChars="200"/>
        <w:rPr>
          <w:rFonts w:ascii="仿宋_GB2312" w:hAnsi="仿宋" w:eastAsia="仿宋_GB2312"/>
          <w:sz w:val="24"/>
          <w:szCs w:val="24"/>
        </w:rPr>
      </w:pPr>
      <w:r>
        <w:rPr>
          <w:rFonts w:ascii="仿宋_GB2312" w:hAnsi="仿宋" w:eastAsia="仿宋_GB2312"/>
          <w:sz w:val="24"/>
          <w:szCs w:val="24"/>
        </w:rPr>
        <w:t>项目概况</w:t>
      </w:r>
    </w:p>
    <w:p>
      <w:pPr>
        <w:pBdr>
          <w:top w:val="single" w:color="auto" w:sz="4" w:space="1"/>
          <w:left w:val="single" w:color="auto" w:sz="4" w:space="4"/>
          <w:bottom w:val="single" w:color="auto" w:sz="4" w:space="1"/>
          <w:right w:val="single" w:color="auto" w:sz="4" w:space="4"/>
        </w:pBdr>
        <w:adjustRightInd w:val="0"/>
        <w:snapToGrid w:val="0"/>
        <w:spacing w:line="360" w:lineRule="auto"/>
        <w:ind w:firstLine="480" w:firstLineChars="200"/>
        <w:rPr>
          <w:rFonts w:ascii="仿宋_GB2312" w:hAnsi="仿宋" w:eastAsia="仿宋_GB2312"/>
          <w:sz w:val="24"/>
          <w:szCs w:val="24"/>
        </w:rPr>
      </w:pPr>
      <w:r>
        <w:rPr>
          <w:rFonts w:ascii="仿宋_GB2312" w:hAnsi="Calibri" w:eastAsia="仿宋_GB2312" w:cs="宋体"/>
          <w:kern w:val="0"/>
          <w:sz w:val="24"/>
          <w:szCs w:val="24"/>
        </w:rPr>
        <w:t>泰安市中心医院分院（市传染病医院）扩建工程项目设备（房内储物橱）采购项目</w:t>
      </w:r>
      <w:r>
        <w:rPr>
          <w:rFonts w:hint="eastAsia" w:ascii="仿宋_GB2312" w:hAnsi="Calibri" w:eastAsia="仿宋_GB2312" w:cs="宋体"/>
          <w:kern w:val="0"/>
          <w:sz w:val="24"/>
          <w:szCs w:val="24"/>
        </w:rPr>
        <w:t>(二次)</w:t>
      </w:r>
      <w:r>
        <w:rPr>
          <w:rFonts w:ascii="仿宋_GB2312" w:hAnsi="仿宋" w:eastAsia="仿宋_GB2312"/>
          <w:sz w:val="24"/>
          <w:szCs w:val="24"/>
        </w:rPr>
        <w:t>的潜在供应商应在</w:t>
      </w:r>
      <w:r>
        <w:rPr>
          <w:rFonts w:ascii="仿宋_GB2312" w:hAnsi="仿宋" w:eastAsia="仿宋_GB2312"/>
          <w:sz w:val="24"/>
          <w:szCs w:val="24"/>
          <w:u w:val="single"/>
        </w:rPr>
        <w:t>泰安市嘉恒建设工程项目管理有限公司</w:t>
      </w:r>
      <w:r>
        <w:rPr>
          <w:rFonts w:ascii="仿宋_GB2312" w:hAnsi="仿宋" w:eastAsia="仿宋_GB2312"/>
          <w:sz w:val="24"/>
          <w:szCs w:val="24"/>
        </w:rPr>
        <w:t>获取采购文件，并于</w:t>
      </w:r>
      <w:r>
        <w:rPr>
          <w:rFonts w:ascii="仿宋_GB2312" w:hAnsi="仿宋" w:eastAsia="仿宋_GB2312"/>
          <w:bCs/>
          <w:sz w:val="24"/>
          <w:szCs w:val="24"/>
        </w:rPr>
        <w:t>2022年</w:t>
      </w:r>
      <w:r>
        <w:rPr>
          <w:rFonts w:hint="eastAsia" w:ascii="仿宋_GB2312" w:hAnsi="仿宋" w:eastAsia="仿宋_GB2312"/>
          <w:bCs/>
          <w:sz w:val="24"/>
          <w:szCs w:val="24"/>
          <w:lang w:val="en-US" w:eastAsia="zh-CN"/>
        </w:rPr>
        <w:t>12</w:t>
      </w:r>
      <w:r>
        <w:rPr>
          <w:rFonts w:ascii="仿宋_GB2312" w:hAnsi="仿宋" w:eastAsia="仿宋_GB2312"/>
          <w:bCs/>
          <w:sz w:val="24"/>
          <w:szCs w:val="24"/>
        </w:rPr>
        <w:t>月</w:t>
      </w:r>
      <w:r>
        <w:rPr>
          <w:rFonts w:hint="eastAsia" w:ascii="仿宋_GB2312" w:hAnsi="仿宋" w:eastAsia="仿宋_GB2312"/>
          <w:bCs/>
          <w:sz w:val="24"/>
          <w:szCs w:val="24"/>
          <w:lang w:val="en-US" w:eastAsia="zh-CN"/>
        </w:rPr>
        <w:t>7</w:t>
      </w:r>
      <w:r>
        <w:rPr>
          <w:rFonts w:ascii="仿宋_GB2312" w:hAnsi="仿宋" w:eastAsia="仿宋_GB2312"/>
          <w:bCs/>
          <w:sz w:val="24"/>
          <w:szCs w:val="24"/>
        </w:rPr>
        <w:t>日</w:t>
      </w:r>
      <w:r>
        <w:rPr>
          <w:rFonts w:hint="eastAsia" w:ascii="仿宋_GB2312" w:hAnsi="仿宋" w:eastAsia="仿宋_GB2312"/>
          <w:bCs/>
          <w:sz w:val="24"/>
          <w:szCs w:val="24"/>
          <w:lang w:val="en-US" w:eastAsia="zh-CN"/>
        </w:rPr>
        <w:t>14</w:t>
      </w:r>
      <w:r>
        <w:rPr>
          <w:rFonts w:ascii="仿宋_GB2312" w:hAnsi="仿宋" w:eastAsia="仿宋_GB2312"/>
          <w:bCs/>
          <w:sz w:val="24"/>
          <w:szCs w:val="24"/>
        </w:rPr>
        <w:t>点30分（北京时间）前提交响应文件</w:t>
      </w:r>
      <w:r>
        <w:rPr>
          <w:rFonts w:ascii="仿宋_GB2312" w:hAnsi="仿宋" w:eastAsia="仿宋_GB2312"/>
          <w:sz w:val="24"/>
          <w:szCs w:val="24"/>
        </w:rPr>
        <w:t>。</w:t>
      </w:r>
    </w:p>
    <w:p>
      <w:pPr>
        <w:rPr>
          <w:rFonts w:ascii="仿宋_GB2312" w:eastAsia="仿宋_GB2312"/>
          <w:sz w:val="24"/>
          <w:szCs w:val="24"/>
        </w:rPr>
      </w:pPr>
    </w:p>
    <w:p>
      <w:pPr>
        <w:keepNext/>
        <w:keepLines/>
        <w:spacing w:line="360" w:lineRule="auto"/>
        <w:outlineLvl w:val="1"/>
        <w:rPr>
          <w:rFonts w:ascii="黑体" w:hAnsi="黑体" w:eastAsia="黑体" w:cs="宋体"/>
          <w:sz w:val="28"/>
          <w:szCs w:val="28"/>
        </w:rPr>
      </w:pPr>
      <w:bookmarkStart w:id="8" w:name="_Toc119658248"/>
      <w:r>
        <w:rPr>
          <w:rFonts w:ascii="黑体" w:hAnsi="黑体" w:eastAsia="黑体" w:cs="宋体"/>
          <w:sz w:val="28"/>
          <w:szCs w:val="28"/>
        </w:rPr>
        <w:t>一、项目基本情况</w:t>
      </w:r>
      <w:bookmarkEnd w:id="8"/>
    </w:p>
    <w:p>
      <w:pPr>
        <w:adjustRightInd w:val="0"/>
        <w:snapToGrid w:val="0"/>
        <w:spacing w:line="360" w:lineRule="auto"/>
        <w:ind w:firstLine="480" w:firstLineChars="200"/>
        <w:rPr>
          <w:rFonts w:ascii="仿宋_GB2312" w:hAnsi="仿宋" w:eastAsia="仿宋_GB2312"/>
          <w:sz w:val="24"/>
          <w:szCs w:val="24"/>
        </w:rPr>
      </w:pPr>
      <w:r>
        <w:rPr>
          <w:rFonts w:ascii="仿宋_GB2312" w:hAnsi="仿宋" w:eastAsia="仿宋_GB2312"/>
          <w:sz w:val="24"/>
          <w:szCs w:val="24"/>
        </w:rPr>
        <w:t>1.1项目编号：</w:t>
      </w:r>
      <w:r>
        <w:rPr>
          <w:rFonts w:ascii="仿宋_GB2312" w:hAnsi="宋体" w:eastAsia="仿宋_GB2312" w:cs="宋体"/>
          <w:kern w:val="0"/>
          <w:sz w:val="24"/>
          <w:szCs w:val="24"/>
          <w:lang w:val="zh-CN"/>
        </w:rPr>
        <w:t>TAJHJS2022-11-18</w:t>
      </w:r>
    </w:p>
    <w:p>
      <w:pPr>
        <w:adjustRightInd w:val="0"/>
        <w:snapToGrid w:val="0"/>
        <w:spacing w:line="360" w:lineRule="auto"/>
        <w:ind w:firstLine="480" w:firstLineChars="200"/>
        <w:rPr>
          <w:rFonts w:ascii="仿宋_GB2312" w:hAnsi="仿宋" w:eastAsia="仿宋_GB2312"/>
          <w:sz w:val="24"/>
          <w:szCs w:val="24"/>
        </w:rPr>
      </w:pPr>
      <w:r>
        <w:rPr>
          <w:rFonts w:ascii="仿宋_GB2312" w:hAnsi="仿宋" w:eastAsia="仿宋_GB2312"/>
          <w:sz w:val="24"/>
          <w:szCs w:val="24"/>
        </w:rPr>
        <w:t>1.2项目名称：泰安市中心医院分院（市传染病医院）扩建工程项目设备（房内储物橱）采购项目</w:t>
      </w:r>
      <w:r>
        <w:rPr>
          <w:rFonts w:hint="eastAsia" w:ascii="仿宋_GB2312" w:hAnsi="仿宋" w:eastAsia="仿宋_GB2312"/>
          <w:sz w:val="24"/>
          <w:szCs w:val="24"/>
        </w:rPr>
        <w:t>(二次)</w:t>
      </w:r>
    </w:p>
    <w:p>
      <w:pPr>
        <w:adjustRightInd w:val="0"/>
        <w:snapToGrid w:val="0"/>
        <w:spacing w:line="360" w:lineRule="auto"/>
        <w:ind w:firstLine="480" w:firstLineChars="200"/>
        <w:rPr>
          <w:rFonts w:ascii="仿宋_GB2312" w:hAnsi="仿宋" w:eastAsia="仿宋_GB2312"/>
          <w:sz w:val="24"/>
          <w:szCs w:val="24"/>
        </w:rPr>
      </w:pPr>
      <w:r>
        <w:rPr>
          <w:rFonts w:ascii="仿宋_GB2312" w:hAnsi="仿宋" w:eastAsia="仿宋_GB2312"/>
          <w:sz w:val="24"/>
          <w:szCs w:val="24"/>
        </w:rPr>
        <w:t>1.3标段划分：本项目不划分标段</w:t>
      </w:r>
    </w:p>
    <w:p>
      <w:pPr>
        <w:adjustRightInd w:val="0"/>
        <w:snapToGrid w:val="0"/>
        <w:spacing w:line="360" w:lineRule="auto"/>
        <w:ind w:firstLine="480" w:firstLineChars="200"/>
        <w:rPr>
          <w:rFonts w:ascii="仿宋_GB2312" w:hAnsi="仿宋" w:eastAsia="仿宋_GB2312"/>
          <w:sz w:val="24"/>
          <w:szCs w:val="24"/>
        </w:rPr>
      </w:pPr>
      <w:r>
        <w:rPr>
          <w:rFonts w:ascii="仿宋_GB2312" w:hAnsi="仿宋" w:eastAsia="仿宋_GB2312"/>
          <w:sz w:val="24"/>
          <w:szCs w:val="24"/>
        </w:rPr>
        <w:t>1.4采购方式：竞争性谈判</w:t>
      </w:r>
    </w:p>
    <w:p>
      <w:pPr>
        <w:adjustRightInd w:val="0"/>
        <w:snapToGrid w:val="0"/>
        <w:spacing w:line="360" w:lineRule="auto"/>
        <w:ind w:firstLine="480" w:firstLineChars="200"/>
        <w:rPr>
          <w:rFonts w:ascii="仿宋_GB2312" w:hAnsi="仿宋" w:eastAsia="仿宋_GB2312"/>
          <w:sz w:val="24"/>
          <w:szCs w:val="24"/>
        </w:rPr>
      </w:pPr>
      <w:r>
        <w:rPr>
          <w:rFonts w:ascii="仿宋_GB2312" w:hAnsi="仿宋" w:eastAsia="仿宋_GB2312"/>
          <w:sz w:val="24"/>
          <w:szCs w:val="24"/>
        </w:rPr>
        <w:t>1.5预算金额：/</w:t>
      </w:r>
    </w:p>
    <w:p>
      <w:pPr>
        <w:adjustRightInd w:val="0"/>
        <w:snapToGrid w:val="0"/>
        <w:spacing w:line="360" w:lineRule="auto"/>
        <w:ind w:firstLine="480" w:firstLineChars="200"/>
        <w:rPr>
          <w:rFonts w:ascii="仿宋_GB2312" w:hAnsi="仿宋" w:eastAsia="仿宋_GB2312"/>
          <w:sz w:val="24"/>
          <w:szCs w:val="24"/>
        </w:rPr>
      </w:pPr>
      <w:r>
        <w:rPr>
          <w:rFonts w:ascii="仿宋_GB2312" w:hAnsi="仿宋" w:eastAsia="仿宋_GB2312"/>
          <w:sz w:val="24"/>
          <w:szCs w:val="24"/>
        </w:rPr>
        <w:t>1.6最高限价及采购需求：本项目实行单价控制价，具体单项控制价及采购内容如下：</w:t>
      </w:r>
    </w:p>
    <w:p>
      <w:pPr>
        <w:autoSpaceDE w:val="0"/>
        <w:autoSpaceDN w:val="0"/>
        <w:spacing w:line="360" w:lineRule="auto"/>
        <w:ind w:firstLine="480"/>
        <w:rPr>
          <w:rFonts w:ascii="仿宋_GB2312" w:hAnsi="仿宋" w:eastAsia="仿宋_GB2312"/>
          <w:b/>
          <w:sz w:val="24"/>
          <w:lang w:val="zh-CN"/>
        </w:rPr>
      </w:pPr>
      <w:r>
        <w:rPr>
          <w:rFonts w:ascii="仿宋_GB2312" w:hAnsi="仿宋" w:eastAsia="仿宋_GB2312"/>
          <w:b/>
          <w:sz w:val="24"/>
          <w:lang w:val="zh-CN"/>
        </w:rPr>
        <w:t>房内储物橱参数要求及数量</w:t>
      </w:r>
    </w:p>
    <w:p>
      <w:pPr>
        <w:autoSpaceDE w:val="0"/>
        <w:autoSpaceDN w:val="0"/>
        <w:spacing w:line="360" w:lineRule="auto"/>
        <w:ind w:firstLine="480"/>
        <w:rPr>
          <w:rFonts w:ascii="仿宋_GB2312" w:hAnsi="仿宋" w:eastAsia="仿宋_GB2312"/>
          <w:b/>
          <w:kern w:val="0"/>
          <w:sz w:val="24"/>
          <w:lang w:val="zh-CN"/>
        </w:rPr>
      </w:pPr>
      <w:r>
        <w:rPr>
          <w:rFonts w:ascii="仿宋_GB2312" w:hAnsi="仿宋" w:eastAsia="仿宋_GB2312"/>
          <w:b/>
          <w:kern w:val="0"/>
          <w:sz w:val="24"/>
          <w:lang w:val="zh-CN"/>
        </w:rPr>
        <w:t>一、三人间病房储物橱</w:t>
      </w:r>
    </w:p>
    <w:p>
      <w:pPr>
        <w:autoSpaceDE w:val="0"/>
        <w:autoSpaceDN w:val="0"/>
        <w:spacing w:line="360" w:lineRule="auto"/>
        <w:ind w:firstLine="480"/>
        <w:rPr>
          <w:rFonts w:ascii="仿宋_GB2312" w:hAnsi="仿宋" w:eastAsia="仿宋_GB2312"/>
          <w:b/>
          <w:kern w:val="0"/>
          <w:sz w:val="24"/>
          <w:lang w:val="zh-CN"/>
        </w:rPr>
      </w:pPr>
      <w:r>
        <w:rPr>
          <w:rFonts w:ascii="仿宋_GB2312" w:hAnsi="仿宋" w:eastAsia="仿宋_GB2312"/>
          <w:b/>
          <w:kern w:val="0"/>
          <w:sz w:val="24"/>
          <w:lang w:val="zh-CN"/>
        </w:rPr>
        <w:t>技术要求：</w:t>
      </w:r>
    </w:p>
    <w:p>
      <w:pPr>
        <w:autoSpaceDE w:val="0"/>
        <w:autoSpaceDN w:val="0"/>
        <w:spacing w:line="360" w:lineRule="auto"/>
        <w:ind w:firstLine="480"/>
        <w:rPr>
          <w:rFonts w:ascii="仿宋_GB2312" w:hAnsi="仿宋" w:eastAsia="仿宋_GB2312"/>
          <w:b/>
          <w:kern w:val="0"/>
          <w:sz w:val="24"/>
          <w:lang w:val="zh-CN"/>
        </w:rPr>
      </w:pPr>
      <w:r>
        <w:rPr>
          <w:rFonts w:ascii="仿宋_GB2312" w:hAnsi="仿宋" w:eastAsia="仿宋_GB2312"/>
          <w:b/>
          <w:kern w:val="0"/>
          <w:sz w:val="24"/>
          <w:lang w:val="zh-CN"/>
        </w:rPr>
        <w:t>马六甲板材，板表面膜坚硬耐磨，防潮性能好，易清洁；</w:t>
      </w:r>
    </w:p>
    <w:p>
      <w:pPr>
        <w:autoSpaceDE w:val="0"/>
        <w:autoSpaceDN w:val="0"/>
        <w:spacing w:line="360" w:lineRule="auto"/>
        <w:ind w:firstLine="480"/>
        <w:rPr>
          <w:rFonts w:ascii="仿宋_GB2312" w:hAnsi="仿宋" w:eastAsia="仿宋_GB2312"/>
          <w:b/>
          <w:kern w:val="0"/>
          <w:sz w:val="24"/>
          <w:lang w:val="zh-CN"/>
        </w:rPr>
      </w:pPr>
      <w:r>
        <w:rPr>
          <w:rFonts w:ascii="仿宋_GB2312" w:hAnsi="仿宋" w:eastAsia="仿宋_GB2312"/>
          <w:b/>
          <w:kern w:val="0"/>
          <w:sz w:val="24"/>
          <w:lang w:val="zh-CN"/>
        </w:rPr>
        <w:t>现场加工的储物橱，采用三扇门空间结构，橱柜铰链接合；</w:t>
      </w:r>
    </w:p>
    <w:p>
      <w:pPr>
        <w:autoSpaceDE w:val="0"/>
        <w:autoSpaceDN w:val="0"/>
        <w:spacing w:line="360" w:lineRule="auto"/>
        <w:ind w:firstLine="480"/>
        <w:rPr>
          <w:rFonts w:ascii="仿宋_GB2312" w:hAnsi="仿宋" w:eastAsia="仿宋_GB2312"/>
          <w:b/>
          <w:kern w:val="0"/>
          <w:sz w:val="24"/>
          <w:lang w:val="zh-CN"/>
        </w:rPr>
      </w:pPr>
      <w:r>
        <w:rPr>
          <w:rFonts w:ascii="仿宋_GB2312" w:hAnsi="仿宋" w:eastAsia="仿宋_GB2312"/>
          <w:b/>
          <w:kern w:val="0"/>
          <w:sz w:val="24"/>
          <w:lang w:val="zh-CN"/>
        </w:rPr>
        <w:t>橱柜拉手、板材颜色、收口样式见病房样板间；</w:t>
      </w:r>
    </w:p>
    <w:p>
      <w:pPr>
        <w:autoSpaceDE w:val="0"/>
        <w:autoSpaceDN w:val="0"/>
        <w:spacing w:line="360" w:lineRule="auto"/>
        <w:ind w:firstLine="480"/>
        <w:rPr>
          <w:rFonts w:ascii="仿宋_GB2312" w:hAnsi="仿宋" w:eastAsia="仿宋_GB2312"/>
          <w:b/>
          <w:kern w:val="0"/>
          <w:sz w:val="24"/>
          <w:lang w:val="zh-CN"/>
        </w:rPr>
      </w:pPr>
      <w:r>
        <w:rPr>
          <w:rFonts w:ascii="仿宋_GB2312" w:hAnsi="仿宋" w:eastAsia="仿宋_GB2312"/>
          <w:b/>
          <w:kern w:val="0"/>
          <w:sz w:val="24"/>
          <w:lang w:val="zh-CN"/>
        </w:rPr>
        <w:t>数量：</w:t>
      </w:r>
    </w:p>
    <w:p>
      <w:pPr>
        <w:autoSpaceDE w:val="0"/>
        <w:autoSpaceDN w:val="0"/>
        <w:spacing w:line="360" w:lineRule="auto"/>
        <w:ind w:firstLine="480"/>
        <w:rPr>
          <w:rFonts w:ascii="仿宋_GB2312" w:hAnsi="仿宋" w:eastAsia="仿宋_GB2312"/>
          <w:b/>
          <w:kern w:val="0"/>
          <w:sz w:val="24"/>
          <w:lang w:val="zh-CN"/>
        </w:rPr>
      </w:pPr>
      <w:r>
        <w:rPr>
          <w:rFonts w:ascii="仿宋_GB2312" w:hAnsi="仿宋" w:eastAsia="仿宋_GB2312"/>
          <w:b/>
          <w:kern w:val="0"/>
          <w:sz w:val="24"/>
          <w:lang w:val="zh-CN"/>
        </w:rPr>
        <w:t>现场加工尺寸，每套高2.3米、进深1.1米、宽0.63米(具体尺寸实量)，三扇门等分。</w:t>
      </w:r>
    </w:p>
    <w:p>
      <w:pPr>
        <w:autoSpaceDE w:val="0"/>
        <w:autoSpaceDN w:val="0"/>
        <w:spacing w:line="360" w:lineRule="auto"/>
        <w:ind w:firstLine="480"/>
        <w:rPr>
          <w:rFonts w:ascii="仿宋_GB2312" w:hAnsi="仿宋" w:eastAsia="仿宋_GB2312"/>
          <w:b/>
          <w:kern w:val="0"/>
          <w:sz w:val="24"/>
          <w:lang w:val="zh-CN"/>
        </w:rPr>
      </w:pPr>
      <w:r>
        <w:rPr>
          <w:rFonts w:ascii="仿宋_GB2312" w:hAnsi="仿宋" w:eastAsia="仿宋_GB2312"/>
          <w:b/>
          <w:kern w:val="0"/>
          <w:sz w:val="24"/>
          <w:lang w:val="zh-CN"/>
        </w:rPr>
        <w:t>三人间共67间，现场加工储物橱共67套。</w:t>
      </w:r>
    </w:p>
    <w:p>
      <w:pPr>
        <w:autoSpaceDE w:val="0"/>
        <w:autoSpaceDN w:val="0"/>
        <w:spacing w:line="360" w:lineRule="auto"/>
        <w:ind w:firstLine="480"/>
        <w:rPr>
          <w:rFonts w:ascii="仿宋_GB2312" w:hAnsi="仿宋" w:eastAsia="仿宋_GB2312"/>
          <w:b/>
          <w:kern w:val="0"/>
          <w:sz w:val="24"/>
          <w:lang w:val="zh-CN"/>
        </w:rPr>
      </w:pPr>
      <w:r>
        <w:rPr>
          <w:rFonts w:ascii="仿宋_GB2312" w:hAnsi="仿宋" w:eastAsia="仿宋_GB2312"/>
          <w:b/>
          <w:kern w:val="0"/>
          <w:sz w:val="24"/>
          <w:lang w:val="zh-CN"/>
        </w:rPr>
        <w:t>二、二人间病房储物橱</w:t>
      </w:r>
    </w:p>
    <w:p>
      <w:pPr>
        <w:autoSpaceDE w:val="0"/>
        <w:autoSpaceDN w:val="0"/>
        <w:spacing w:line="360" w:lineRule="auto"/>
        <w:ind w:firstLine="480"/>
        <w:rPr>
          <w:rFonts w:ascii="仿宋_GB2312" w:hAnsi="仿宋" w:eastAsia="仿宋_GB2312"/>
          <w:b/>
          <w:kern w:val="0"/>
          <w:sz w:val="24"/>
          <w:lang w:val="zh-CN"/>
        </w:rPr>
      </w:pPr>
      <w:r>
        <w:rPr>
          <w:rFonts w:ascii="仿宋_GB2312" w:hAnsi="仿宋" w:eastAsia="仿宋_GB2312"/>
          <w:b/>
          <w:kern w:val="0"/>
          <w:sz w:val="24"/>
          <w:lang w:val="zh-CN"/>
        </w:rPr>
        <w:t>技术要求：</w:t>
      </w:r>
    </w:p>
    <w:p>
      <w:pPr>
        <w:autoSpaceDE w:val="0"/>
        <w:autoSpaceDN w:val="0"/>
        <w:spacing w:line="360" w:lineRule="auto"/>
        <w:ind w:firstLine="480"/>
        <w:rPr>
          <w:rFonts w:ascii="仿宋_GB2312" w:hAnsi="仿宋" w:eastAsia="仿宋_GB2312"/>
          <w:b/>
          <w:kern w:val="0"/>
          <w:sz w:val="24"/>
          <w:lang w:val="zh-CN"/>
        </w:rPr>
      </w:pPr>
      <w:r>
        <w:rPr>
          <w:rFonts w:ascii="仿宋_GB2312" w:hAnsi="仿宋" w:eastAsia="仿宋_GB2312"/>
          <w:b/>
          <w:kern w:val="0"/>
          <w:sz w:val="24"/>
          <w:lang w:val="zh-CN"/>
        </w:rPr>
        <w:t>马六甲板材，板表面膜坚硬耐磨，防潮性能好，易清洁；</w:t>
      </w:r>
    </w:p>
    <w:p>
      <w:pPr>
        <w:autoSpaceDE w:val="0"/>
        <w:autoSpaceDN w:val="0"/>
        <w:spacing w:line="360" w:lineRule="auto"/>
        <w:ind w:firstLine="480"/>
        <w:rPr>
          <w:rFonts w:ascii="仿宋_GB2312" w:hAnsi="仿宋" w:eastAsia="仿宋_GB2312"/>
          <w:b/>
          <w:kern w:val="0"/>
          <w:sz w:val="24"/>
          <w:lang w:val="zh-CN"/>
        </w:rPr>
      </w:pPr>
      <w:r>
        <w:rPr>
          <w:rFonts w:ascii="仿宋_GB2312" w:hAnsi="仿宋" w:eastAsia="仿宋_GB2312"/>
          <w:b/>
          <w:kern w:val="0"/>
          <w:sz w:val="24"/>
          <w:lang w:val="zh-CN"/>
        </w:rPr>
        <w:t>现场加工的的储物橱，采用两扇门空间结构，橱柜铰链接合；</w:t>
      </w:r>
    </w:p>
    <w:p>
      <w:pPr>
        <w:autoSpaceDE w:val="0"/>
        <w:autoSpaceDN w:val="0"/>
        <w:spacing w:line="360" w:lineRule="auto"/>
        <w:ind w:firstLine="480"/>
        <w:rPr>
          <w:rFonts w:ascii="仿宋_GB2312" w:hAnsi="仿宋" w:eastAsia="仿宋_GB2312"/>
          <w:b/>
          <w:kern w:val="0"/>
          <w:sz w:val="24"/>
          <w:lang w:val="zh-CN"/>
        </w:rPr>
      </w:pPr>
      <w:r>
        <w:rPr>
          <w:rFonts w:ascii="仿宋_GB2312" w:hAnsi="仿宋" w:eastAsia="仿宋_GB2312"/>
          <w:b/>
          <w:kern w:val="0"/>
          <w:sz w:val="24"/>
          <w:lang w:val="zh-CN"/>
        </w:rPr>
        <w:t>橱柜拉手、板材颜色、收口样式见病房样板间；</w:t>
      </w:r>
    </w:p>
    <w:p>
      <w:pPr>
        <w:autoSpaceDE w:val="0"/>
        <w:autoSpaceDN w:val="0"/>
        <w:spacing w:line="360" w:lineRule="auto"/>
        <w:ind w:firstLine="480"/>
        <w:rPr>
          <w:rFonts w:ascii="仿宋_GB2312" w:hAnsi="仿宋" w:eastAsia="仿宋_GB2312"/>
          <w:b/>
          <w:kern w:val="0"/>
          <w:sz w:val="24"/>
          <w:lang w:val="zh-CN"/>
        </w:rPr>
      </w:pPr>
      <w:r>
        <w:rPr>
          <w:rFonts w:ascii="仿宋_GB2312" w:hAnsi="仿宋" w:eastAsia="仿宋_GB2312"/>
          <w:b/>
          <w:kern w:val="0"/>
          <w:sz w:val="24"/>
          <w:lang w:val="zh-CN"/>
        </w:rPr>
        <w:t>安装在病房内规定位置。</w:t>
      </w:r>
    </w:p>
    <w:p>
      <w:pPr>
        <w:autoSpaceDE w:val="0"/>
        <w:autoSpaceDN w:val="0"/>
        <w:spacing w:line="360" w:lineRule="auto"/>
        <w:ind w:firstLine="480"/>
        <w:rPr>
          <w:rFonts w:ascii="仿宋_GB2312" w:hAnsi="仿宋" w:eastAsia="仿宋_GB2312"/>
          <w:b/>
          <w:kern w:val="0"/>
          <w:sz w:val="24"/>
          <w:lang w:val="zh-CN"/>
        </w:rPr>
      </w:pPr>
      <w:r>
        <w:rPr>
          <w:rFonts w:ascii="仿宋_GB2312" w:hAnsi="仿宋" w:eastAsia="仿宋_GB2312"/>
          <w:b/>
          <w:kern w:val="0"/>
          <w:sz w:val="24"/>
          <w:lang w:val="zh-CN"/>
        </w:rPr>
        <w:t>数量：</w:t>
      </w:r>
    </w:p>
    <w:p>
      <w:pPr>
        <w:autoSpaceDE w:val="0"/>
        <w:autoSpaceDN w:val="0"/>
        <w:spacing w:line="360" w:lineRule="auto"/>
        <w:ind w:firstLine="480"/>
        <w:rPr>
          <w:rFonts w:ascii="仿宋_GB2312" w:hAnsi="仿宋" w:eastAsia="仿宋_GB2312"/>
          <w:b/>
          <w:kern w:val="0"/>
          <w:sz w:val="24"/>
          <w:lang w:val="zh-CN"/>
        </w:rPr>
      </w:pPr>
      <w:r>
        <w:rPr>
          <w:rFonts w:ascii="仿宋_GB2312" w:hAnsi="仿宋" w:eastAsia="仿宋_GB2312"/>
          <w:b/>
          <w:kern w:val="0"/>
          <w:sz w:val="24"/>
          <w:lang w:val="zh-CN"/>
        </w:rPr>
        <w:t>成品定做尺寸，每套高2.0米、进深0.65米、宽0.7米，两扇门等分。</w:t>
      </w:r>
    </w:p>
    <w:p>
      <w:pPr>
        <w:autoSpaceDE w:val="0"/>
        <w:autoSpaceDN w:val="0"/>
        <w:spacing w:line="360" w:lineRule="auto"/>
        <w:ind w:firstLine="480"/>
        <w:rPr>
          <w:rFonts w:ascii="仿宋_GB2312" w:hAnsi="仿宋" w:eastAsia="仿宋_GB2312"/>
          <w:b/>
          <w:kern w:val="0"/>
          <w:sz w:val="24"/>
          <w:lang w:val="zh-CN"/>
        </w:rPr>
      </w:pPr>
      <w:r>
        <w:rPr>
          <w:rFonts w:ascii="仿宋_GB2312" w:hAnsi="仿宋" w:eastAsia="仿宋_GB2312"/>
          <w:b/>
          <w:kern w:val="0"/>
          <w:sz w:val="24"/>
          <w:lang w:val="zh-CN"/>
        </w:rPr>
        <w:t>二人间共62间，成品定制储物橱共62套。</w:t>
      </w:r>
    </w:p>
    <w:p>
      <w:pPr>
        <w:autoSpaceDE w:val="0"/>
        <w:autoSpaceDN w:val="0"/>
        <w:spacing w:line="360" w:lineRule="auto"/>
        <w:ind w:firstLine="480"/>
        <w:rPr>
          <w:rFonts w:ascii="仿宋_GB2312" w:hAnsi="仿宋" w:eastAsia="仿宋_GB2312"/>
          <w:b/>
          <w:kern w:val="0"/>
          <w:sz w:val="24"/>
          <w:lang w:val="zh-CN"/>
        </w:rPr>
      </w:pPr>
      <w:r>
        <w:rPr>
          <w:rFonts w:ascii="仿宋_GB2312" w:hAnsi="仿宋" w:eastAsia="仿宋_GB2312"/>
          <w:b/>
          <w:kern w:val="0"/>
          <w:sz w:val="24"/>
          <w:lang w:val="zh-CN"/>
        </w:rPr>
        <w:t>三、控制价</w:t>
      </w:r>
    </w:p>
    <w:p>
      <w:pPr>
        <w:autoSpaceDE w:val="0"/>
        <w:autoSpaceDN w:val="0"/>
        <w:spacing w:line="360" w:lineRule="auto"/>
        <w:ind w:firstLine="480"/>
        <w:rPr>
          <w:rFonts w:ascii="仿宋_GB2312" w:hAnsi="仿宋" w:eastAsia="仿宋_GB2312"/>
          <w:b/>
          <w:kern w:val="0"/>
          <w:sz w:val="24"/>
          <w:lang w:val="zh-CN"/>
        </w:rPr>
      </w:pPr>
      <w:r>
        <w:rPr>
          <w:rFonts w:ascii="仿宋_GB2312" w:hAnsi="仿宋" w:eastAsia="仿宋_GB2312"/>
          <w:b/>
          <w:kern w:val="0"/>
          <w:sz w:val="24"/>
          <w:lang w:val="zh-CN"/>
        </w:rPr>
        <w:t>现场加工储物橱全费用综合单价1068.91元/套，成品定制储物橱全费用综合单价692.7元/套。</w:t>
      </w:r>
    </w:p>
    <w:p>
      <w:pPr>
        <w:autoSpaceDE w:val="0"/>
        <w:autoSpaceDN w:val="0"/>
        <w:spacing w:line="360" w:lineRule="auto"/>
        <w:ind w:firstLine="480"/>
        <w:rPr>
          <w:rFonts w:ascii="仿宋_GB2312" w:hAnsi="仿宋" w:eastAsia="仿宋_GB2312"/>
          <w:b/>
          <w:sz w:val="24"/>
          <w:lang w:val="zh-CN"/>
        </w:rPr>
      </w:pPr>
      <w:r>
        <w:rPr>
          <w:rFonts w:ascii="仿宋_GB2312" w:hAnsi="仿宋" w:eastAsia="仿宋_GB2312"/>
          <w:b/>
          <w:sz w:val="24"/>
          <w:lang w:val="zh-CN"/>
        </w:rPr>
        <w:t>注：①以上数量不作为最终结算数量，最终结算以实际发生量为准。</w:t>
      </w:r>
    </w:p>
    <w:p>
      <w:pPr>
        <w:autoSpaceDE w:val="0"/>
        <w:autoSpaceDN w:val="0"/>
        <w:spacing w:line="360" w:lineRule="auto"/>
        <w:ind w:firstLine="480"/>
        <w:rPr>
          <w:rFonts w:ascii="仿宋_GB2312" w:hAnsi="仿宋" w:eastAsia="仿宋_GB2312"/>
          <w:b/>
          <w:sz w:val="24"/>
          <w:lang w:val="zh-CN"/>
        </w:rPr>
      </w:pPr>
      <w:r>
        <w:rPr>
          <w:rFonts w:ascii="仿宋_GB2312" w:hAnsi="仿宋" w:eastAsia="仿宋_GB2312"/>
          <w:b/>
          <w:sz w:val="24"/>
          <w:lang w:val="zh-CN"/>
        </w:rPr>
        <w:t>②供应商应唱价前提供板材及五金件样品，成交后供应商送至采购人指定地点封存，未提供、提供不全的或者样品不符合谈判文件要求的报价无效。</w:t>
      </w:r>
    </w:p>
    <w:p>
      <w:pPr>
        <w:autoSpaceDE w:val="0"/>
        <w:autoSpaceDN w:val="0"/>
        <w:spacing w:line="360" w:lineRule="auto"/>
        <w:ind w:firstLine="480"/>
        <w:rPr>
          <w:b/>
          <w:lang w:val="zh-CN"/>
        </w:rPr>
      </w:pPr>
      <w:r>
        <w:rPr>
          <w:rFonts w:ascii="仿宋_GB2312" w:hAnsi="仿宋" w:eastAsia="仿宋_GB2312"/>
          <w:b/>
          <w:sz w:val="24"/>
          <w:lang w:val="zh-CN"/>
        </w:rPr>
        <w:t>③自行探勘现场。</w:t>
      </w:r>
    </w:p>
    <w:p>
      <w:pPr>
        <w:adjustRightInd w:val="0"/>
        <w:snapToGrid w:val="0"/>
        <w:spacing w:line="360" w:lineRule="auto"/>
        <w:ind w:firstLine="480" w:firstLineChars="200"/>
        <w:rPr>
          <w:rFonts w:ascii="仿宋_GB2312" w:hAnsi="仿宋" w:eastAsia="仿宋_GB2312"/>
          <w:sz w:val="24"/>
          <w:szCs w:val="24"/>
        </w:rPr>
      </w:pPr>
      <w:r>
        <w:rPr>
          <w:rFonts w:ascii="仿宋_GB2312" w:hAnsi="仿宋" w:eastAsia="仿宋_GB2312"/>
          <w:sz w:val="24"/>
          <w:szCs w:val="24"/>
        </w:rPr>
        <w:t>1.7合同履行期限：第一批供货时间为签订合同10天内，其余批次按照委托方要求办理。</w:t>
      </w:r>
    </w:p>
    <w:p>
      <w:pPr>
        <w:adjustRightInd w:val="0"/>
        <w:snapToGrid w:val="0"/>
        <w:spacing w:line="360" w:lineRule="auto"/>
        <w:ind w:firstLine="480" w:firstLineChars="200"/>
        <w:rPr>
          <w:rFonts w:ascii="仿宋_GB2312" w:hAnsi="仿宋" w:eastAsia="仿宋_GB2312"/>
          <w:sz w:val="24"/>
          <w:szCs w:val="24"/>
        </w:rPr>
      </w:pPr>
      <w:r>
        <w:rPr>
          <w:rFonts w:ascii="仿宋_GB2312" w:hAnsi="仿宋" w:eastAsia="仿宋_GB2312"/>
          <w:sz w:val="24"/>
          <w:szCs w:val="24"/>
        </w:rPr>
        <w:t>1.8本项目不接受联合体。</w:t>
      </w:r>
    </w:p>
    <w:p>
      <w:pPr>
        <w:keepNext/>
        <w:keepLines/>
        <w:spacing w:line="360" w:lineRule="auto"/>
        <w:outlineLvl w:val="1"/>
        <w:rPr>
          <w:rFonts w:ascii="黑体" w:hAnsi="黑体" w:eastAsia="黑体" w:cs="宋体"/>
          <w:sz w:val="28"/>
          <w:szCs w:val="28"/>
        </w:rPr>
      </w:pPr>
      <w:bookmarkStart w:id="9" w:name="_Toc119658249"/>
      <w:r>
        <w:rPr>
          <w:rFonts w:ascii="黑体" w:hAnsi="黑体" w:eastAsia="黑体" w:cs="宋体"/>
          <w:sz w:val="28"/>
          <w:szCs w:val="28"/>
        </w:rPr>
        <w:t>二、申请人的资格要求：</w:t>
      </w:r>
      <w:bookmarkEnd w:id="9"/>
    </w:p>
    <w:p>
      <w:pPr>
        <w:adjustRightInd w:val="0"/>
        <w:snapToGrid w:val="0"/>
        <w:spacing w:line="360" w:lineRule="auto"/>
        <w:ind w:firstLine="480" w:firstLineChars="200"/>
        <w:rPr>
          <w:rFonts w:ascii="仿宋_GB2312" w:hAnsi="仿宋" w:eastAsia="仿宋_GB2312"/>
          <w:sz w:val="24"/>
          <w:szCs w:val="24"/>
        </w:rPr>
      </w:pPr>
      <w:r>
        <w:rPr>
          <w:rFonts w:ascii="仿宋_GB2312" w:hAnsi="仿宋" w:eastAsia="仿宋_GB2312"/>
          <w:sz w:val="24"/>
          <w:szCs w:val="24"/>
        </w:rPr>
        <w:t>1.满足《中华人民共和国政府采购法》第二十二条规定；</w:t>
      </w:r>
    </w:p>
    <w:p>
      <w:pPr>
        <w:adjustRightInd w:val="0"/>
        <w:snapToGrid w:val="0"/>
        <w:spacing w:line="360" w:lineRule="auto"/>
        <w:ind w:firstLine="480" w:firstLineChars="200"/>
        <w:rPr>
          <w:rFonts w:ascii="仿宋_GB2312" w:hAnsi="仿宋" w:eastAsia="仿宋_GB2312"/>
          <w:sz w:val="24"/>
          <w:szCs w:val="24"/>
        </w:rPr>
      </w:pPr>
      <w:r>
        <w:rPr>
          <w:rFonts w:ascii="仿宋_GB2312" w:hAnsi="仿宋" w:eastAsia="仿宋_GB2312"/>
          <w:sz w:val="24"/>
          <w:szCs w:val="24"/>
        </w:rPr>
        <w:t>2.落实政府采购政策需满足的资格要求：</w:t>
      </w:r>
      <w:r>
        <w:rPr>
          <w:rFonts w:ascii="仿宋_GB2312" w:hAnsi="仿宋" w:eastAsia="仿宋_GB2312"/>
          <w:sz w:val="24"/>
          <w:szCs w:val="24"/>
          <w:u w:val="single"/>
        </w:rPr>
        <w:t>无；</w:t>
      </w:r>
    </w:p>
    <w:p>
      <w:pPr>
        <w:adjustRightInd w:val="0"/>
        <w:snapToGrid w:val="0"/>
        <w:spacing w:line="360" w:lineRule="auto"/>
        <w:ind w:firstLine="480" w:firstLineChars="200"/>
        <w:rPr>
          <w:rFonts w:hint="default" w:ascii="仿宋_GB2312" w:hAnsi="仿宋" w:eastAsia="仿宋_GB2312"/>
          <w:sz w:val="24"/>
          <w:szCs w:val="24"/>
        </w:rPr>
      </w:pPr>
      <w:r>
        <w:rPr>
          <w:rFonts w:ascii="仿宋_GB2312" w:hAnsi="仿宋" w:eastAsia="仿宋_GB2312"/>
          <w:sz w:val="24"/>
          <w:szCs w:val="24"/>
        </w:rPr>
        <w:t>3.本项目的特定资格要求：供应商须在中华人民共和国境内注册，并在人员、设备、资金方面有相应的供货及安装能力。</w:t>
      </w:r>
    </w:p>
    <w:p>
      <w:pPr>
        <w:keepNext/>
        <w:keepLines/>
        <w:spacing w:line="360" w:lineRule="auto"/>
        <w:outlineLvl w:val="1"/>
        <w:rPr>
          <w:rFonts w:ascii="黑体" w:hAnsi="黑体" w:eastAsia="黑体" w:cs="宋体"/>
          <w:sz w:val="28"/>
          <w:szCs w:val="28"/>
        </w:rPr>
      </w:pPr>
      <w:bookmarkStart w:id="10" w:name="_Toc119658250"/>
      <w:r>
        <w:rPr>
          <w:rFonts w:ascii="黑体" w:hAnsi="黑体" w:eastAsia="黑体" w:cs="宋体"/>
          <w:sz w:val="28"/>
          <w:szCs w:val="28"/>
        </w:rPr>
        <w:t>三、获取采购文件</w:t>
      </w:r>
      <w:bookmarkEnd w:id="10"/>
    </w:p>
    <w:p>
      <w:pPr>
        <w:adjustRightInd w:val="0"/>
        <w:snapToGrid w:val="0"/>
        <w:spacing w:line="360" w:lineRule="auto"/>
        <w:ind w:firstLine="480" w:firstLineChars="200"/>
        <w:rPr>
          <w:rFonts w:ascii="仿宋_GB2312" w:hAnsi="仿宋" w:eastAsia="仿宋_GB2312" w:cs="宋体"/>
          <w:sz w:val="24"/>
          <w:szCs w:val="24"/>
        </w:rPr>
      </w:pPr>
      <w:r>
        <w:rPr>
          <w:rFonts w:ascii="仿宋_GB2312" w:hAnsi="仿宋" w:eastAsia="仿宋_GB2312" w:cs="宋体"/>
          <w:sz w:val="24"/>
          <w:szCs w:val="24"/>
        </w:rPr>
        <w:t>时间：2022年11月</w:t>
      </w:r>
      <w:r>
        <w:rPr>
          <w:rFonts w:hint="eastAsia" w:ascii="仿宋_GB2312" w:hAnsi="仿宋" w:eastAsia="仿宋_GB2312" w:cs="宋体"/>
          <w:sz w:val="24"/>
          <w:szCs w:val="24"/>
          <w:lang w:val="en-US" w:eastAsia="zh-CN"/>
        </w:rPr>
        <w:t>29</w:t>
      </w:r>
      <w:r>
        <w:rPr>
          <w:rFonts w:ascii="仿宋_GB2312" w:hAnsi="仿宋" w:eastAsia="仿宋_GB2312" w:cs="宋体"/>
          <w:sz w:val="24"/>
          <w:szCs w:val="24"/>
        </w:rPr>
        <w:t>日至2022年</w:t>
      </w:r>
      <w:r>
        <w:rPr>
          <w:rFonts w:hint="eastAsia" w:ascii="仿宋_GB2312" w:hAnsi="仿宋" w:eastAsia="仿宋_GB2312" w:cs="宋体"/>
          <w:sz w:val="24"/>
          <w:szCs w:val="24"/>
          <w:lang w:val="en-US" w:eastAsia="zh-CN"/>
        </w:rPr>
        <w:t>12</w:t>
      </w:r>
      <w:r>
        <w:rPr>
          <w:rFonts w:ascii="仿宋_GB2312" w:hAnsi="仿宋" w:eastAsia="仿宋_GB2312" w:cs="宋体"/>
          <w:sz w:val="24"/>
          <w:szCs w:val="24"/>
        </w:rPr>
        <w:t>月</w:t>
      </w:r>
      <w:r>
        <w:rPr>
          <w:rFonts w:hint="eastAsia" w:ascii="仿宋_GB2312" w:hAnsi="仿宋" w:eastAsia="仿宋_GB2312" w:cs="宋体"/>
          <w:sz w:val="24"/>
          <w:szCs w:val="24"/>
          <w:lang w:val="en-US" w:eastAsia="zh-CN"/>
        </w:rPr>
        <w:t>5</w:t>
      </w:r>
      <w:r>
        <w:rPr>
          <w:rFonts w:ascii="仿宋_GB2312" w:hAnsi="仿宋" w:eastAsia="仿宋_GB2312" w:cs="宋体"/>
          <w:sz w:val="24"/>
          <w:szCs w:val="24"/>
        </w:rPr>
        <w:t>日，每天上午8:30至11:30，下午13:30至16:30（北京时间，法定节假日除外）</w:t>
      </w:r>
    </w:p>
    <w:p>
      <w:pPr>
        <w:adjustRightInd w:val="0"/>
        <w:snapToGrid w:val="0"/>
        <w:spacing w:line="360" w:lineRule="auto"/>
        <w:ind w:firstLine="480" w:firstLineChars="200"/>
        <w:rPr>
          <w:rFonts w:ascii="仿宋_GB2312" w:hAnsi="仿宋" w:eastAsia="仿宋_GB2312" w:cs="宋体"/>
          <w:sz w:val="24"/>
          <w:szCs w:val="24"/>
          <w:u w:val="single"/>
        </w:rPr>
      </w:pPr>
      <w:r>
        <w:rPr>
          <w:rFonts w:ascii="仿宋_GB2312" w:hAnsi="仿宋" w:eastAsia="仿宋_GB2312" w:cs="宋体"/>
          <w:sz w:val="24"/>
          <w:szCs w:val="24"/>
        </w:rPr>
        <w:t>地点：泰安市嘉恒建设工程项目管理有限公司（泰安市迎胜东路29号，鲲鹏商务楼三楼）</w:t>
      </w:r>
    </w:p>
    <w:p>
      <w:pPr>
        <w:adjustRightInd w:val="0"/>
        <w:snapToGrid w:val="0"/>
        <w:spacing w:line="360" w:lineRule="auto"/>
        <w:ind w:firstLine="480" w:firstLineChars="200"/>
        <w:rPr>
          <w:rFonts w:ascii="仿宋_GB2312" w:hAnsi="仿宋" w:eastAsia="仿宋_GB2312"/>
          <w:sz w:val="24"/>
          <w:szCs w:val="24"/>
          <w:lang w:val="zh-CN"/>
        </w:rPr>
      </w:pPr>
      <w:r>
        <w:rPr>
          <w:rFonts w:ascii="仿宋_GB2312" w:hAnsi="仿宋" w:eastAsia="仿宋_GB2312" w:cs="宋体"/>
          <w:sz w:val="24"/>
          <w:szCs w:val="24"/>
        </w:rPr>
        <w:t>方式：</w:t>
      </w:r>
      <w:r>
        <w:rPr>
          <w:rFonts w:ascii="仿宋_GB2312" w:hAnsi="宋体" w:eastAsia="仿宋_GB2312" w:cs="宋体"/>
          <w:kern w:val="0"/>
          <w:sz w:val="24"/>
          <w:szCs w:val="24"/>
          <w:lang w:val="zh-CN"/>
        </w:rPr>
        <w:t>来人购买，购买时须携带三证合一的营业执照副本、法定代表人授权委托书、授权委托人身份证（如为法定代表人提供法定代表人身份证明）等证件的原件及加盖供应商公章的复印件一套到泰安市嘉恒建设工程项目管理有限公司领取采购文件</w:t>
      </w:r>
      <w:r>
        <w:rPr>
          <w:rFonts w:ascii="仿宋_GB2312" w:hAnsi="仿宋" w:eastAsia="仿宋_GB2312"/>
          <w:sz w:val="24"/>
          <w:szCs w:val="24"/>
          <w:lang w:val="zh-CN"/>
        </w:rPr>
        <w:t>。</w:t>
      </w:r>
      <w:bookmarkStart w:id="11" w:name="_Toc119658251"/>
    </w:p>
    <w:p>
      <w:pPr>
        <w:adjustRightInd w:val="0"/>
        <w:snapToGrid w:val="0"/>
        <w:spacing w:line="360" w:lineRule="auto"/>
        <w:ind w:firstLine="560" w:firstLineChars="200"/>
        <w:rPr>
          <w:rFonts w:ascii="黑体" w:hAnsi="黑体" w:eastAsia="黑体" w:cs="宋体"/>
          <w:sz w:val="28"/>
          <w:szCs w:val="28"/>
        </w:rPr>
      </w:pPr>
      <w:r>
        <w:rPr>
          <w:rFonts w:ascii="黑体" w:hAnsi="黑体" w:eastAsia="黑体" w:cs="宋体"/>
          <w:sz w:val="28"/>
          <w:szCs w:val="28"/>
        </w:rPr>
        <w:t>四、响应文件提交</w:t>
      </w:r>
      <w:bookmarkEnd w:id="11"/>
    </w:p>
    <w:p>
      <w:pPr>
        <w:adjustRightInd w:val="0"/>
        <w:snapToGrid w:val="0"/>
        <w:spacing w:line="360" w:lineRule="auto"/>
        <w:ind w:firstLine="480" w:firstLineChars="200"/>
        <w:rPr>
          <w:rFonts w:ascii="仿宋_GB2312" w:hAnsi="仿宋" w:eastAsia="仿宋_GB2312"/>
          <w:bCs/>
          <w:sz w:val="24"/>
          <w:szCs w:val="24"/>
          <w:u w:val="single"/>
        </w:rPr>
      </w:pPr>
      <w:r>
        <w:rPr>
          <w:rFonts w:ascii="仿宋_GB2312" w:hAnsi="仿宋" w:eastAsia="仿宋_GB2312"/>
          <w:sz w:val="24"/>
          <w:szCs w:val="24"/>
        </w:rPr>
        <w:t>截止时间：</w:t>
      </w:r>
      <w:r>
        <w:rPr>
          <w:rFonts w:ascii="仿宋_GB2312" w:hAnsi="仿宋" w:eastAsia="仿宋_GB2312"/>
          <w:bCs/>
          <w:sz w:val="24"/>
          <w:szCs w:val="24"/>
        </w:rPr>
        <w:t>2022年</w:t>
      </w:r>
      <w:r>
        <w:rPr>
          <w:rFonts w:hint="eastAsia" w:ascii="仿宋_GB2312" w:hAnsi="仿宋" w:eastAsia="仿宋_GB2312"/>
          <w:bCs/>
          <w:sz w:val="24"/>
          <w:szCs w:val="24"/>
          <w:lang w:val="en-US" w:eastAsia="zh-CN"/>
        </w:rPr>
        <w:t>12</w:t>
      </w:r>
      <w:r>
        <w:rPr>
          <w:rFonts w:ascii="仿宋_GB2312" w:hAnsi="仿宋" w:eastAsia="仿宋_GB2312"/>
          <w:bCs/>
          <w:sz w:val="24"/>
          <w:szCs w:val="24"/>
        </w:rPr>
        <w:t>月</w:t>
      </w:r>
      <w:r>
        <w:rPr>
          <w:rFonts w:hint="eastAsia" w:ascii="仿宋_GB2312" w:hAnsi="仿宋" w:eastAsia="仿宋_GB2312"/>
          <w:bCs/>
          <w:sz w:val="24"/>
          <w:szCs w:val="24"/>
          <w:lang w:val="en-US" w:eastAsia="zh-CN"/>
        </w:rPr>
        <w:t>7</w:t>
      </w:r>
      <w:r>
        <w:rPr>
          <w:rFonts w:ascii="仿宋_GB2312" w:hAnsi="仿宋" w:eastAsia="仿宋_GB2312"/>
          <w:bCs/>
          <w:sz w:val="24"/>
          <w:szCs w:val="24"/>
        </w:rPr>
        <w:t>日</w:t>
      </w:r>
      <w:r>
        <w:rPr>
          <w:rFonts w:hint="eastAsia" w:ascii="仿宋_GB2312" w:hAnsi="仿宋" w:eastAsia="仿宋_GB2312"/>
          <w:bCs/>
          <w:sz w:val="24"/>
          <w:szCs w:val="24"/>
          <w:lang w:val="en-US" w:eastAsia="zh-CN"/>
        </w:rPr>
        <w:t>14</w:t>
      </w:r>
      <w:r>
        <w:rPr>
          <w:rFonts w:ascii="仿宋_GB2312" w:hAnsi="仿宋" w:eastAsia="仿宋_GB2312"/>
          <w:bCs/>
          <w:sz w:val="24"/>
          <w:szCs w:val="24"/>
        </w:rPr>
        <w:t>点30分（北京时间）</w:t>
      </w:r>
    </w:p>
    <w:p>
      <w:pPr>
        <w:adjustRightInd w:val="0"/>
        <w:snapToGrid w:val="0"/>
        <w:spacing w:line="360" w:lineRule="auto"/>
        <w:ind w:firstLine="480" w:firstLineChars="200"/>
        <w:rPr>
          <w:rFonts w:ascii="仿宋_GB2312" w:hAnsi="仿宋" w:eastAsia="仿宋_GB2312" w:cs="宋体"/>
          <w:sz w:val="24"/>
          <w:szCs w:val="24"/>
          <w:u w:val="single"/>
        </w:rPr>
      </w:pPr>
      <w:r>
        <w:rPr>
          <w:rFonts w:ascii="仿宋_GB2312" w:hAnsi="仿宋" w:eastAsia="仿宋_GB2312"/>
          <w:sz w:val="24"/>
          <w:szCs w:val="24"/>
        </w:rPr>
        <w:t>地点：</w:t>
      </w:r>
      <w:r>
        <w:rPr>
          <w:rFonts w:ascii="仿宋_GB2312" w:hAnsi="仿宋" w:eastAsia="仿宋_GB2312" w:cs="宋体"/>
          <w:sz w:val="24"/>
          <w:szCs w:val="24"/>
        </w:rPr>
        <w:t>泰安市嘉恒建设工程项目管理有限公司（泰安市迎胜东路29号，鲲鹏商务楼三楼）</w:t>
      </w:r>
    </w:p>
    <w:p>
      <w:pPr>
        <w:keepNext/>
        <w:keepLines/>
        <w:spacing w:line="360" w:lineRule="auto"/>
        <w:outlineLvl w:val="1"/>
        <w:rPr>
          <w:rFonts w:ascii="黑体" w:hAnsi="黑体" w:eastAsia="黑体" w:cs="宋体"/>
          <w:sz w:val="28"/>
          <w:szCs w:val="28"/>
        </w:rPr>
      </w:pPr>
      <w:bookmarkStart w:id="12" w:name="_Toc119658252"/>
      <w:bookmarkStart w:id="13" w:name="_Toc35393802"/>
      <w:bookmarkStart w:id="14" w:name="_Toc28359093"/>
      <w:bookmarkStart w:id="15" w:name="_Toc28359016"/>
      <w:bookmarkStart w:id="16" w:name="_Toc35393633"/>
      <w:r>
        <w:rPr>
          <w:rFonts w:ascii="黑体" w:hAnsi="黑体" w:eastAsia="黑体" w:cs="宋体"/>
          <w:sz w:val="28"/>
          <w:szCs w:val="28"/>
        </w:rPr>
        <w:t>五、开启</w:t>
      </w:r>
      <w:bookmarkEnd w:id="12"/>
      <w:bookmarkEnd w:id="13"/>
      <w:bookmarkEnd w:id="14"/>
      <w:bookmarkEnd w:id="15"/>
      <w:bookmarkEnd w:id="16"/>
    </w:p>
    <w:p>
      <w:pPr>
        <w:adjustRightInd w:val="0"/>
        <w:snapToGrid w:val="0"/>
        <w:spacing w:line="360" w:lineRule="auto"/>
        <w:ind w:firstLine="480" w:firstLineChars="200"/>
        <w:rPr>
          <w:rFonts w:ascii="仿宋_GB2312" w:hAnsi="仿宋" w:eastAsia="仿宋_GB2312"/>
          <w:bCs/>
          <w:sz w:val="24"/>
          <w:szCs w:val="24"/>
          <w:u w:val="single"/>
        </w:rPr>
      </w:pPr>
      <w:r>
        <w:rPr>
          <w:rFonts w:ascii="仿宋_GB2312" w:hAnsi="仿宋" w:eastAsia="仿宋_GB2312"/>
          <w:sz w:val="24"/>
          <w:szCs w:val="24"/>
        </w:rPr>
        <w:t>时间：</w:t>
      </w:r>
      <w:r>
        <w:rPr>
          <w:rFonts w:ascii="仿宋_GB2312" w:hAnsi="仿宋" w:eastAsia="仿宋_GB2312"/>
          <w:bCs/>
          <w:sz w:val="24"/>
          <w:szCs w:val="24"/>
        </w:rPr>
        <w:t>2022年</w:t>
      </w:r>
      <w:r>
        <w:rPr>
          <w:rFonts w:hint="eastAsia" w:ascii="仿宋_GB2312" w:hAnsi="仿宋" w:eastAsia="仿宋_GB2312"/>
          <w:bCs/>
          <w:sz w:val="24"/>
          <w:szCs w:val="24"/>
          <w:lang w:val="en-US" w:eastAsia="zh-CN"/>
        </w:rPr>
        <w:t>12</w:t>
      </w:r>
      <w:r>
        <w:rPr>
          <w:rFonts w:ascii="仿宋_GB2312" w:hAnsi="仿宋" w:eastAsia="仿宋_GB2312"/>
          <w:bCs/>
          <w:sz w:val="24"/>
          <w:szCs w:val="24"/>
        </w:rPr>
        <w:t>月</w:t>
      </w:r>
      <w:r>
        <w:rPr>
          <w:rFonts w:hint="eastAsia" w:ascii="仿宋_GB2312" w:hAnsi="仿宋" w:eastAsia="仿宋_GB2312"/>
          <w:bCs/>
          <w:sz w:val="24"/>
          <w:szCs w:val="24"/>
          <w:lang w:val="en-US" w:eastAsia="zh-CN"/>
        </w:rPr>
        <w:t>7</w:t>
      </w:r>
      <w:r>
        <w:rPr>
          <w:rFonts w:ascii="仿宋_GB2312" w:hAnsi="仿宋" w:eastAsia="仿宋_GB2312"/>
          <w:bCs/>
          <w:sz w:val="24"/>
          <w:szCs w:val="24"/>
        </w:rPr>
        <w:t>日</w:t>
      </w:r>
      <w:r>
        <w:rPr>
          <w:rFonts w:hint="eastAsia" w:ascii="仿宋_GB2312" w:hAnsi="仿宋" w:eastAsia="仿宋_GB2312"/>
          <w:bCs/>
          <w:sz w:val="24"/>
          <w:szCs w:val="24"/>
          <w:lang w:val="en-US" w:eastAsia="zh-CN"/>
        </w:rPr>
        <w:t>14</w:t>
      </w:r>
      <w:r>
        <w:rPr>
          <w:rFonts w:ascii="仿宋_GB2312" w:hAnsi="仿宋" w:eastAsia="仿宋_GB2312"/>
          <w:bCs/>
          <w:sz w:val="24"/>
          <w:szCs w:val="24"/>
        </w:rPr>
        <w:t>点30分（北京时间）</w:t>
      </w:r>
    </w:p>
    <w:p>
      <w:pPr>
        <w:adjustRightInd w:val="0"/>
        <w:snapToGrid w:val="0"/>
        <w:spacing w:line="360" w:lineRule="auto"/>
        <w:ind w:firstLine="480" w:firstLineChars="200"/>
        <w:rPr>
          <w:rFonts w:ascii="仿宋_GB2312" w:hAnsi="仿宋" w:eastAsia="仿宋_GB2312" w:cs="宋体"/>
          <w:sz w:val="24"/>
          <w:szCs w:val="24"/>
          <w:u w:val="single"/>
        </w:rPr>
      </w:pPr>
      <w:r>
        <w:rPr>
          <w:rFonts w:ascii="仿宋_GB2312" w:hAnsi="仿宋" w:eastAsia="仿宋_GB2312"/>
          <w:sz w:val="24"/>
          <w:szCs w:val="24"/>
        </w:rPr>
        <w:t>地点：</w:t>
      </w:r>
      <w:r>
        <w:rPr>
          <w:rFonts w:ascii="仿宋_GB2312" w:hAnsi="仿宋" w:eastAsia="仿宋_GB2312" w:cs="宋体"/>
          <w:sz w:val="24"/>
          <w:szCs w:val="24"/>
        </w:rPr>
        <w:t>泰安市嘉恒建设工程项目管理有限公司（泰安市迎胜东路29号，鲲鹏商务楼三楼）</w:t>
      </w:r>
    </w:p>
    <w:p>
      <w:pPr>
        <w:keepNext/>
        <w:keepLines/>
        <w:adjustRightInd w:val="0"/>
        <w:snapToGrid w:val="0"/>
        <w:spacing w:line="360" w:lineRule="auto"/>
        <w:ind w:firstLine="560" w:firstLineChars="200"/>
        <w:outlineLvl w:val="1"/>
        <w:rPr>
          <w:rFonts w:ascii="仿宋_GB2312" w:hAnsi="黑体" w:eastAsia="仿宋_GB2312" w:cs="宋体"/>
          <w:bCs/>
          <w:sz w:val="24"/>
          <w:szCs w:val="24"/>
        </w:rPr>
      </w:pPr>
      <w:bookmarkStart w:id="17" w:name="_Toc119658253"/>
      <w:r>
        <w:rPr>
          <w:rFonts w:ascii="黑体" w:hAnsi="黑体" w:eastAsia="黑体" w:cs="宋体"/>
          <w:sz w:val="28"/>
          <w:szCs w:val="28"/>
        </w:rPr>
        <w:t>六、公告期限</w:t>
      </w:r>
      <w:bookmarkEnd w:id="17"/>
    </w:p>
    <w:p>
      <w:pPr>
        <w:adjustRightInd w:val="0"/>
        <w:snapToGrid w:val="0"/>
        <w:spacing w:line="360" w:lineRule="auto"/>
        <w:ind w:firstLine="480" w:firstLineChars="200"/>
        <w:rPr>
          <w:rFonts w:ascii="仿宋_GB2312" w:hAnsi="仿宋" w:eastAsia="仿宋_GB2312" w:cs="宋体"/>
          <w:kern w:val="0"/>
          <w:sz w:val="24"/>
          <w:szCs w:val="24"/>
        </w:rPr>
      </w:pPr>
      <w:r>
        <w:rPr>
          <w:rFonts w:ascii="仿宋_GB2312" w:hAnsi="仿宋" w:eastAsia="仿宋_GB2312" w:cs="宋体"/>
          <w:kern w:val="0"/>
          <w:sz w:val="24"/>
          <w:szCs w:val="24"/>
        </w:rPr>
        <w:t>自本公告发布之日起3个工作日。</w:t>
      </w:r>
    </w:p>
    <w:p>
      <w:pPr>
        <w:keepNext/>
        <w:keepLines/>
        <w:spacing w:line="360" w:lineRule="auto"/>
        <w:outlineLvl w:val="1"/>
        <w:rPr>
          <w:rFonts w:ascii="黑体" w:hAnsi="黑体" w:eastAsia="黑体" w:cs="宋体"/>
          <w:sz w:val="28"/>
          <w:szCs w:val="28"/>
        </w:rPr>
      </w:pPr>
      <w:bookmarkStart w:id="18" w:name="_Toc119658254"/>
      <w:r>
        <w:rPr>
          <w:rFonts w:ascii="黑体" w:hAnsi="黑体" w:eastAsia="黑体" w:cs="宋体"/>
          <w:sz w:val="28"/>
          <w:szCs w:val="28"/>
        </w:rPr>
        <w:t>七、其他补充事宜</w:t>
      </w:r>
      <w:bookmarkEnd w:id="18"/>
    </w:p>
    <w:p>
      <w:pPr>
        <w:adjustRightInd w:val="0"/>
        <w:snapToGrid w:val="0"/>
        <w:spacing w:line="360" w:lineRule="auto"/>
        <w:ind w:firstLine="480" w:firstLineChars="200"/>
        <w:rPr>
          <w:rFonts w:ascii="仿宋_GB2312" w:hAnsi="仿宋" w:eastAsia="仿宋_GB2312" w:cs="宋体"/>
          <w:kern w:val="0"/>
          <w:sz w:val="24"/>
          <w:szCs w:val="24"/>
        </w:rPr>
      </w:pPr>
      <w:r>
        <w:rPr>
          <w:rFonts w:ascii="仿宋_GB2312" w:hAnsi="仿宋" w:eastAsia="仿宋_GB2312" w:cs="宋体"/>
          <w:kern w:val="0"/>
          <w:sz w:val="24"/>
          <w:szCs w:val="24"/>
        </w:rPr>
        <w:t>无</w:t>
      </w:r>
    </w:p>
    <w:p>
      <w:pPr>
        <w:keepNext/>
        <w:keepLines/>
        <w:spacing w:line="360" w:lineRule="auto"/>
        <w:outlineLvl w:val="1"/>
        <w:rPr>
          <w:rFonts w:ascii="黑体" w:hAnsi="黑体" w:eastAsia="黑体" w:cs="宋体"/>
          <w:sz w:val="28"/>
          <w:szCs w:val="28"/>
        </w:rPr>
      </w:pPr>
      <w:bookmarkStart w:id="19" w:name="_Toc35393805"/>
      <w:bookmarkStart w:id="20" w:name="_Toc35393636"/>
      <w:bookmarkStart w:id="21" w:name="_Toc28359095"/>
      <w:bookmarkStart w:id="22" w:name="_Toc119658255"/>
      <w:bookmarkStart w:id="23" w:name="_Toc28359018"/>
      <w:r>
        <w:rPr>
          <w:rFonts w:ascii="黑体" w:hAnsi="黑体" w:eastAsia="黑体" w:cs="宋体"/>
          <w:sz w:val="28"/>
          <w:szCs w:val="28"/>
        </w:rPr>
        <w:t>八、凡对本次采购提出询问，请按以下方式联系。</w:t>
      </w:r>
      <w:bookmarkEnd w:id="19"/>
      <w:bookmarkEnd w:id="20"/>
      <w:bookmarkEnd w:id="21"/>
      <w:bookmarkEnd w:id="22"/>
      <w:bookmarkEnd w:id="23"/>
    </w:p>
    <w:p>
      <w:pPr>
        <w:wordWrap w:val="0"/>
        <w:adjustRightInd w:val="0"/>
        <w:snapToGrid w:val="0"/>
        <w:spacing w:line="360" w:lineRule="auto"/>
        <w:ind w:firstLine="480" w:firstLineChars="200"/>
        <w:jc w:val="left"/>
        <w:rPr>
          <w:rFonts w:ascii="仿宋_GB2312" w:hAnsi="宋体" w:eastAsia="仿宋_GB2312" w:cs="宋体"/>
          <w:kern w:val="0"/>
          <w:sz w:val="24"/>
          <w:szCs w:val="24"/>
        </w:rPr>
      </w:pPr>
      <w:r>
        <w:rPr>
          <w:rFonts w:ascii="仿宋_GB2312" w:hAnsi="宋体" w:eastAsia="仿宋_GB2312" w:cs="宋体"/>
          <w:kern w:val="0"/>
          <w:sz w:val="24"/>
          <w:szCs w:val="24"/>
        </w:rPr>
        <w:t>1.采购人信息</w:t>
      </w:r>
    </w:p>
    <w:p>
      <w:pPr>
        <w:wordWrap w:val="0"/>
        <w:adjustRightInd w:val="0"/>
        <w:snapToGrid w:val="0"/>
        <w:spacing w:line="360" w:lineRule="auto"/>
        <w:ind w:firstLine="480" w:firstLineChars="200"/>
        <w:jc w:val="left"/>
        <w:rPr>
          <w:rFonts w:ascii="仿宋_GB2312" w:hAnsi="宋体" w:eastAsia="仿宋_GB2312" w:cs="宋体"/>
          <w:kern w:val="0"/>
          <w:sz w:val="24"/>
          <w:szCs w:val="24"/>
        </w:rPr>
      </w:pPr>
      <w:r>
        <w:rPr>
          <w:rFonts w:ascii="仿宋_GB2312" w:hAnsi="宋体" w:eastAsia="仿宋_GB2312" w:cs="宋体"/>
          <w:kern w:val="0"/>
          <w:sz w:val="24"/>
          <w:szCs w:val="24"/>
        </w:rPr>
        <w:t>名    称：泰安市中心医院分院</w:t>
      </w:r>
    </w:p>
    <w:p>
      <w:pPr>
        <w:wordWrap w:val="0"/>
        <w:adjustRightInd w:val="0"/>
        <w:snapToGrid w:val="0"/>
        <w:spacing w:line="360" w:lineRule="auto"/>
        <w:ind w:firstLine="480" w:firstLineChars="200"/>
        <w:jc w:val="left"/>
        <w:rPr>
          <w:rFonts w:ascii="仿宋_GB2312" w:hAnsi="宋体" w:eastAsia="仿宋_GB2312" w:cs="宋体"/>
          <w:kern w:val="0"/>
          <w:sz w:val="24"/>
          <w:szCs w:val="24"/>
        </w:rPr>
      </w:pPr>
      <w:r>
        <w:rPr>
          <w:rFonts w:ascii="仿宋_GB2312" w:hAnsi="宋体" w:eastAsia="仿宋_GB2312" w:cs="宋体"/>
          <w:kern w:val="0"/>
          <w:sz w:val="24"/>
          <w:szCs w:val="24"/>
        </w:rPr>
        <w:t>地    址：泰安市长城路西万官大街336号</w:t>
      </w:r>
    </w:p>
    <w:p>
      <w:pPr>
        <w:wordWrap w:val="0"/>
        <w:adjustRightInd w:val="0"/>
        <w:snapToGrid w:val="0"/>
        <w:spacing w:line="360" w:lineRule="auto"/>
        <w:ind w:firstLine="480" w:firstLineChars="200"/>
        <w:jc w:val="left"/>
        <w:rPr>
          <w:rFonts w:ascii="仿宋_GB2312" w:hAnsi="宋体" w:eastAsia="仿宋_GB2312" w:cs="宋体"/>
          <w:kern w:val="0"/>
          <w:sz w:val="24"/>
          <w:szCs w:val="24"/>
        </w:rPr>
      </w:pPr>
      <w:r>
        <w:rPr>
          <w:rFonts w:ascii="仿宋_GB2312" w:hAnsi="宋体" w:eastAsia="仿宋_GB2312" w:cs="宋体"/>
          <w:kern w:val="0"/>
          <w:sz w:val="24"/>
          <w:szCs w:val="24"/>
        </w:rPr>
        <w:t>联系方式：0538-8626738</w:t>
      </w:r>
    </w:p>
    <w:p>
      <w:pPr>
        <w:wordWrap w:val="0"/>
        <w:adjustRightInd w:val="0"/>
        <w:snapToGrid w:val="0"/>
        <w:spacing w:line="360" w:lineRule="auto"/>
        <w:ind w:firstLine="480" w:firstLineChars="200"/>
        <w:jc w:val="left"/>
        <w:rPr>
          <w:rFonts w:ascii="仿宋_GB2312" w:hAnsi="宋体" w:eastAsia="仿宋_GB2312" w:cs="宋体"/>
          <w:kern w:val="0"/>
          <w:sz w:val="24"/>
          <w:szCs w:val="24"/>
        </w:rPr>
      </w:pPr>
      <w:r>
        <w:rPr>
          <w:rFonts w:ascii="仿宋_GB2312" w:hAnsi="宋体" w:eastAsia="仿宋_GB2312" w:cs="宋体"/>
          <w:kern w:val="0"/>
          <w:sz w:val="24"/>
          <w:szCs w:val="24"/>
        </w:rPr>
        <w:t>2.采购代理机构信息</w:t>
      </w:r>
    </w:p>
    <w:p>
      <w:pPr>
        <w:wordWrap w:val="0"/>
        <w:adjustRightInd w:val="0"/>
        <w:snapToGrid w:val="0"/>
        <w:spacing w:line="360" w:lineRule="auto"/>
        <w:ind w:firstLine="480" w:firstLineChars="200"/>
        <w:jc w:val="left"/>
        <w:rPr>
          <w:rFonts w:ascii="仿宋_GB2312" w:hAnsi="宋体" w:eastAsia="仿宋_GB2312" w:cs="宋体"/>
          <w:kern w:val="0"/>
          <w:sz w:val="24"/>
          <w:szCs w:val="24"/>
        </w:rPr>
      </w:pPr>
      <w:r>
        <w:rPr>
          <w:rFonts w:ascii="仿宋_GB2312" w:hAnsi="宋体" w:eastAsia="仿宋_GB2312" w:cs="宋体"/>
          <w:kern w:val="0"/>
          <w:sz w:val="24"/>
          <w:szCs w:val="24"/>
        </w:rPr>
        <w:t>名    称：泰安市嘉恒建设工程项目管理有限公司</w:t>
      </w:r>
    </w:p>
    <w:p>
      <w:pPr>
        <w:wordWrap w:val="0"/>
        <w:adjustRightInd w:val="0"/>
        <w:snapToGrid w:val="0"/>
        <w:spacing w:line="360" w:lineRule="auto"/>
        <w:ind w:firstLine="480" w:firstLineChars="200"/>
        <w:jc w:val="left"/>
        <w:rPr>
          <w:rFonts w:ascii="仿宋_GB2312" w:hAnsi="宋体" w:eastAsia="仿宋_GB2312" w:cs="宋体"/>
          <w:kern w:val="0"/>
          <w:sz w:val="24"/>
          <w:szCs w:val="24"/>
        </w:rPr>
      </w:pPr>
      <w:r>
        <w:rPr>
          <w:rFonts w:ascii="仿宋_GB2312" w:hAnsi="宋体" w:eastAsia="仿宋_GB2312" w:cs="宋体"/>
          <w:kern w:val="0"/>
          <w:sz w:val="24"/>
          <w:szCs w:val="24"/>
        </w:rPr>
        <w:t xml:space="preserve">地    址：泰安市迎胜东路29号，鲲鹏商务楼三楼    </w:t>
      </w:r>
    </w:p>
    <w:p>
      <w:pPr>
        <w:wordWrap w:val="0"/>
        <w:adjustRightInd w:val="0"/>
        <w:snapToGrid w:val="0"/>
        <w:spacing w:line="360" w:lineRule="auto"/>
        <w:ind w:firstLine="480" w:firstLineChars="200"/>
        <w:jc w:val="left"/>
        <w:rPr>
          <w:rFonts w:hint="default" w:ascii="仿宋_GB2312" w:hAnsi="宋体" w:eastAsia="仿宋_GB2312" w:cs="宋体"/>
          <w:kern w:val="0"/>
          <w:sz w:val="24"/>
          <w:szCs w:val="24"/>
        </w:rPr>
      </w:pPr>
      <w:r>
        <w:rPr>
          <w:rFonts w:ascii="仿宋_GB2312" w:hAnsi="宋体" w:eastAsia="仿宋_GB2312" w:cs="宋体"/>
          <w:kern w:val="0"/>
          <w:sz w:val="24"/>
          <w:szCs w:val="24"/>
        </w:rPr>
        <w:t>联系方式：</w:t>
      </w:r>
      <w:r>
        <w:rPr>
          <w:rFonts w:hint="eastAsia" w:ascii="仿宋_GB2312" w:hAnsi="宋体" w:eastAsia="仿宋_GB2312" w:cs="宋体"/>
          <w:kern w:val="0"/>
          <w:sz w:val="24"/>
          <w:szCs w:val="24"/>
          <w:lang w:val="en-US" w:eastAsia="zh-CN"/>
        </w:rPr>
        <w:t>13792144287</w:t>
      </w:r>
      <w:r>
        <w:rPr>
          <w:rFonts w:ascii="仿宋_GB2312" w:hAnsi="宋体" w:eastAsia="仿宋_GB2312" w:cs="宋体"/>
          <w:kern w:val="0"/>
          <w:sz w:val="24"/>
          <w:szCs w:val="24"/>
        </w:rPr>
        <w:t xml:space="preserve">                      </w:t>
      </w:r>
    </w:p>
    <w:p>
      <w:pPr>
        <w:wordWrap w:val="0"/>
        <w:adjustRightInd w:val="0"/>
        <w:snapToGrid w:val="0"/>
        <w:spacing w:line="360" w:lineRule="auto"/>
        <w:ind w:firstLine="480" w:firstLineChars="200"/>
        <w:jc w:val="left"/>
        <w:rPr>
          <w:rFonts w:ascii="仿宋_GB2312" w:hAnsi="宋体" w:eastAsia="仿宋_GB2312" w:cs="宋体"/>
          <w:kern w:val="0"/>
          <w:sz w:val="24"/>
          <w:szCs w:val="24"/>
        </w:rPr>
      </w:pPr>
      <w:r>
        <w:rPr>
          <w:rFonts w:ascii="仿宋_GB2312" w:hAnsi="宋体" w:eastAsia="仿宋_GB2312" w:cs="宋体"/>
          <w:kern w:val="0"/>
          <w:sz w:val="24"/>
          <w:szCs w:val="24"/>
        </w:rPr>
        <w:t>3.项目联系方式</w:t>
      </w:r>
      <w:bookmarkStart w:id="24" w:name="_GoBack"/>
      <w:bookmarkEnd w:id="24"/>
    </w:p>
    <w:p>
      <w:pPr>
        <w:wordWrap w:val="0"/>
        <w:adjustRightInd w:val="0"/>
        <w:snapToGrid w:val="0"/>
        <w:spacing w:line="360" w:lineRule="auto"/>
        <w:ind w:firstLine="480" w:firstLineChars="200"/>
        <w:jc w:val="left"/>
        <w:rPr>
          <w:rFonts w:ascii="仿宋_GB2312" w:hAnsi="宋体" w:eastAsia="仿宋_GB2312" w:cs="宋体"/>
          <w:kern w:val="0"/>
          <w:sz w:val="24"/>
          <w:szCs w:val="24"/>
        </w:rPr>
      </w:pPr>
      <w:r>
        <w:rPr>
          <w:rFonts w:ascii="仿宋_GB2312" w:hAnsi="宋体" w:eastAsia="仿宋_GB2312" w:cs="宋体"/>
          <w:kern w:val="0"/>
          <w:sz w:val="24"/>
          <w:szCs w:val="24"/>
        </w:rPr>
        <w:t xml:space="preserve">项目联系人：王工       </w:t>
      </w:r>
    </w:p>
    <w:p>
      <w:pPr>
        <w:wordWrap w:val="0"/>
        <w:adjustRightInd w:val="0"/>
        <w:snapToGrid w:val="0"/>
        <w:spacing w:line="360" w:lineRule="auto"/>
        <w:ind w:firstLine="480" w:firstLineChars="200"/>
        <w:jc w:val="left"/>
        <w:rPr>
          <w:rFonts w:ascii="仿宋_GB2312" w:hAnsi="宋体" w:eastAsia="仿宋_GB2312" w:cs="宋体"/>
          <w:kern w:val="0"/>
          <w:sz w:val="24"/>
          <w:szCs w:val="24"/>
        </w:rPr>
      </w:pPr>
      <w:r>
        <w:rPr>
          <w:rFonts w:ascii="仿宋_GB2312" w:hAnsi="宋体" w:eastAsia="仿宋_GB2312" w:cs="宋体"/>
          <w:kern w:val="0"/>
          <w:sz w:val="24"/>
          <w:szCs w:val="24"/>
        </w:rPr>
        <w:t>电　　  话：0538-6315028</w:t>
      </w:r>
    </w:p>
    <w:p>
      <w:pPr>
        <w:wordWrap w:val="0"/>
        <w:adjustRightInd w:val="0"/>
        <w:snapToGrid w:val="0"/>
        <w:spacing w:line="360" w:lineRule="auto"/>
        <w:ind w:firstLine="480" w:firstLineChars="200"/>
        <w:jc w:val="left"/>
        <w:rPr>
          <w:rFonts w:hint="default"/>
        </w:rPr>
      </w:pPr>
      <w:r>
        <w:rPr>
          <w:rFonts w:ascii="仿宋_GB2312" w:hAnsi="宋体" w:eastAsia="仿宋_GB2312" w:cs="宋体"/>
          <w:kern w:val="0"/>
          <w:sz w:val="24"/>
          <w:szCs w:val="24"/>
        </w:rPr>
        <w:t xml:space="preserve">邮      箱：jhjs2007@163.com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YyNTUyNWU1NzFlYjkzYTAyNWM4NGJhM2QxYTM3YTcifQ=="/>
  </w:docVars>
  <w:rsids>
    <w:rsidRoot w:val="0057227B"/>
    <w:rsid w:val="000B12D3"/>
    <w:rsid w:val="003D6B4F"/>
    <w:rsid w:val="0057227B"/>
    <w:rsid w:val="0082434C"/>
    <w:rsid w:val="00867F60"/>
    <w:rsid w:val="00C75010"/>
    <w:rsid w:val="00E34E09"/>
    <w:rsid w:val="00E81A40"/>
    <w:rsid w:val="00FE64EE"/>
    <w:rsid w:val="0236376C"/>
    <w:rsid w:val="3C703A4C"/>
    <w:rsid w:val="45FC4C14"/>
    <w:rsid w:val="4CEE05E9"/>
    <w:rsid w:val="6BED7A4D"/>
    <w:rsid w:val="72D26A9B"/>
    <w:rsid w:val="76FD79B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99"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iPriority="99"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99"/>
    <w:pPr>
      <w:widowControl w:val="0"/>
      <w:jc w:val="both"/>
    </w:pPr>
    <w:rPr>
      <w:rFonts w:hint="eastAsia" w:ascii="Times New Roman" w:hAnsi="Times New Roman" w:eastAsia="宋体" w:cs="Times New Roman"/>
      <w:kern w:val="2"/>
      <w:sz w:val="21"/>
      <w:szCs w:val="20"/>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link w:val="7"/>
    <w:unhideWhenUsed/>
    <w:qFormat/>
    <w:uiPriority w:val="99"/>
    <w:pPr>
      <w:ind w:firstLine="420" w:firstLineChars="200"/>
    </w:pPr>
  </w:style>
  <w:style w:type="paragraph" w:styleId="3">
    <w:name w:val="Body Text Indent"/>
    <w:basedOn w:val="1"/>
    <w:link w:val="6"/>
    <w:semiHidden/>
    <w:unhideWhenUsed/>
    <w:qFormat/>
    <w:uiPriority w:val="99"/>
    <w:pPr>
      <w:spacing w:after="120"/>
      <w:ind w:left="420" w:leftChars="200"/>
    </w:pPr>
  </w:style>
  <w:style w:type="character" w:customStyle="1" w:styleId="6">
    <w:name w:val="正文文本缩进 Char"/>
    <w:basedOn w:val="5"/>
    <w:link w:val="3"/>
    <w:semiHidden/>
    <w:qFormat/>
    <w:uiPriority w:val="99"/>
    <w:rPr>
      <w:rFonts w:ascii="Times New Roman" w:hAnsi="Times New Roman" w:eastAsia="宋体" w:cs="Times New Roman"/>
      <w:szCs w:val="20"/>
    </w:rPr>
  </w:style>
  <w:style w:type="character" w:customStyle="1" w:styleId="7">
    <w:name w:val="正文首行缩进 2 Char"/>
    <w:basedOn w:val="6"/>
    <w:link w:val="2"/>
    <w:qFormat/>
    <w:uiPriority w:val="99"/>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3</Pages>
  <Words>1388</Words>
  <Characters>1550</Characters>
  <Lines>11</Lines>
  <Paragraphs>3</Paragraphs>
  <TotalTime>11</TotalTime>
  <ScaleCrop>false</ScaleCrop>
  <LinksUpToDate>false</LinksUpToDate>
  <CharactersWithSpaces>1611</CharactersWithSpaces>
  <Application>WPS Office_11.1.0.12763_F1E327BC-269C-435d-A152-05C5408002CA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2022-08-19T06:34:00Z</dcterms:created>
  <dc:creator>xb21cn</dc:creator>
  <cp:lastModifiedBy>汝若盛开，清风自来～</cp:lastModifiedBy>
  <dcterms:modified xsi:type="dcterms:W3CDTF">2022-11-29T06:54:47Z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1F6080E9CD714131BF38B25FA5F60BE1</vt:lpwstr>
  </property>
</Properties>
</file>