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tabs>
          <w:tab w:val="left" w:pos="0"/>
        </w:tabs>
        <w:autoSpaceDE w:val="0"/>
        <w:autoSpaceDN w:val="0"/>
        <w:adjustRightInd w:val="0"/>
        <w:spacing w:before="0" w:after="0" w:line="360" w:lineRule="auto"/>
        <w:jc w:val="center"/>
        <w:rPr>
          <w:rFonts w:ascii="华文中宋" w:hAnsi="华文中宋" w:eastAsia="华文中宋"/>
          <w:sz w:val="48"/>
          <w:szCs w:val="48"/>
        </w:rPr>
      </w:pPr>
      <w:bookmarkStart w:id="0" w:name="_Toc28359022"/>
      <w:bookmarkStart w:id="1" w:name="_Toc35393809"/>
      <w:r>
        <w:rPr>
          <w:rFonts w:hint="eastAsia" w:ascii="黑体" w:hAnsi="黑体" w:eastAsia="黑体"/>
          <w:b w:val="0"/>
          <w:bCs w:val="0"/>
          <w:kern w:val="2"/>
          <w:sz w:val="32"/>
          <w:szCs w:val="32"/>
          <w:lang w:val="zh-CN" w:eastAsia="zh-CN"/>
        </w:rPr>
        <w:t>泰安市中心医院分院医用设备计量校准检测与放射设备放射卫生检测项目</w:t>
      </w:r>
      <w:r>
        <w:rPr>
          <w:rFonts w:hint="eastAsia" w:ascii="黑体" w:hAnsi="黑体" w:eastAsia="黑体"/>
          <w:b w:val="0"/>
          <w:bCs w:val="0"/>
          <w:kern w:val="2"/>
          <w:sz w:val="32"/>
          <w:szCs w:val="32"/>
        </w:rPr>
        <w:t>成交结果公告</w:t>
      </w:r>
      <w:bookmarkEnd w:id="0"/>
      <w:bookmarkEnd w:id="1"/>
    </w:p>
    <w:p>
      <w:pPr>
        <w:rPr>
          <w:rFonts w:hint="eastAsia" w:ascii="仿宋" w:hAnsi="仿宋" w:eastAsia="仿宋" w:cs="仿宋"/>
          <w:color w:val="333333"/>
          <w:sz w:val="28"/>
          <w:szCs w:val="28"/>
          <w:shd w:val="clear" w:color="auto" w:fill="FFFFFF"/>
          <w:lang w:val="zh-CN"/>
        </w:rPr>
      </w:pPr>
      <w:r>
        <w:rPr>
          <w:rFonts w:hint="eastAsia" w:ascii="黑体" w:hAnsi="黑体" w:eastAsia="黑体"/>
          <w:sz w:val="28"/>
          <w:szCs w:val="28"/>
        </w:rPr>
        <w:t>一</w:t>
      </w:r>
      <w:r>
        <w:rPr>
          <w:rFonts w:ascii="黑体" w:hAnsi="黑体" w:eastAsia="黑体"/>
          <w:sz w:val="28"/>
          <w:szCs w:val="28"/>
        </w:rPr>
        <w:t>、</w:t>
      </w:r>
      <w:r>
        <w:rPr>
          <w:rFonts w:hint="eastAsia" w:ascii="黑体" w:hAnsi="黑体" w:eastAsia="黑体"/>
          <w:sz w:val="28"/>
          <w:szCs w:val="28"/>
        </w:rPr>
        <w:t>项目编号：</w:t>
      </w:r>
      <w:r>
        <w:rPr>
          <w:rFonts w:hint="eastAsia" w:ascii="仿宋_GB2312" w:hAnsi="仿宋" w:eastAsia="仿宋_GB2312"/>
          <w:sz w:val="28"/>
          <w:szCs w:val="28"/>
          <w:lang w:val="zh-CN"/>
        </w:rPr>
        <w:t>TAJHJS2023-06-21</w:t>
      </w:r>
    </w:p>
    <w:p>
      <w:pPr>
        <w:rPr>
          <w:rFonts w:hint="eastAsia" w:ascii="仿宋_GB2312" w:hAnsi="仿宋" w:eastAsia="仿宋_GB2312"/>
          <w:sz w:val="28"/>
          <w:szCs w:val="28"/>
          <w:lang w:val="zh-CN" w:eastAsia="zh-CN"/>
        </w:rPr>
      </w:pPr>
      <w:r>
        <w:rPr>
          <w:rFonts w:hint="eastAsia" w:ascii="黑体" w:hAnsi="黑体" w:eastAsia="黑体"/>
          <w:sz w:val="28"/>
          <w:szCs w:val="28"/>
        </w:rPr>
        <w:t>二</w:t>
      </w:r>
      <w:r>
        <w:rPr>
          <w:rFonts w:ascii="黑体" w:hAnsi="黑体" w:eastAsia="黑体"/>
          <w:sz w:val="28"/>
          <w:szCs w:val="28"/>
        </w:rPr>
        <w:t>、</w:t>
      </w:r>
      <w:r>
        <w:rPr>
          <w:rFonts w:hint="eastAsia" w:ascii="黑体" w:hAnsi="黑体" w:eastAsia="黑体"/>
          <w:sz w:val="28"/>
          <w:szCs w:val="28"/>
        </w:rPr>
        <w:t>项目名称：</w:t>
      </w:r>
      <w:r>
        <w:rPr>
          <w:rFonts w:hint="eastAsia" w:ascii="仿宋_GB2312" w:hAnsi="仿宋" w:eastAsia="仿宋_GB2312"/>
          <w:sz w:val="28"/>
          <w:szCs w:val="28"/>
          <w:lang w:val="zh-CN" w:eastAsia="zh-CN"/>
        </w:rPr>
        <w:t>泰安市中心医院分院医用设备计量校准检测与放射设备放射卫生检测项目</w:t>
      </w:r>
    </w:p>
    <w:p>
      <w:pPr>
        <w:rPr>
          <w:rFonts w:ascii="黑体" w:hAnsi="黑体" w:eastAsia="黑体"/>
          <w:sz w:val="28"/>
          <w:szCs w:val="28"/>
        </w:rPr>
      </w:pPr>
      <w:r>
        <w:rPr>
          <w:rFonts w:hint="eastAsia" w:ascii="黑体" w:hAnsi="黑体" w:eastAsia="黑体"/>
          <w:sz w:val="28"/>
          <w:szCs w:val="28"/>
        </w:rPr>
        <w:t>三、成交信息</w:t>
      </w:r>
    </w:p>
    <w:p>
      <w:pPr>
        <w:spacing w:line="520" w:lineRule="exact"/>
        <w:rPr>
          <w:rFonts w:hint="default"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zh-CN" w:eastAsia="zh-CN"/>
        </w:rPr>
        <w:t>供应商名称：</w:t>
      </w:r>
      <w:r>
        <w:rPr>
          <w:rFonts w:hint="eastAsia" w:ascii="仿宋_GB2312" w:hAnsi="仿宋" w:eastAsia="仿宋_GB2312" w:cs="Times New Roman"/>
          <w:sz w:val="28"/>
          <w:szCs w:val="28"/>
          <w:highlight w:val="none"/>
          <w:lang w:val="zh-CN" w:eastAsia="zh-CN"/>
        </w:rPr>
        <w:t>山东中测校准质控技术有限公司</w:t>
      </w:r>
    </w:p>
    <w:p>
      <w:pPr>
        <w:spacing w:line="520" w:lineRule="exact"/>
        <w:rPr>
          <w:rFonts w:hint="eastAsia" w:ascii="仿宋_GB2312" w:hAnsi="Times New Roman" w:eastAsia="仿宋_GB2312" w:cs="Times New Roman"/>
          <w:color w:val="auto"/>
          <w:sz w:val="28"/>
          <w:szCs w:val="28"/>
          <w:lang w:val="zh-CN" w:eastAsia="zh-CN"/>
        </w:rPr>
      </w:pPr>
      <w:r>
        <w:rPr>
          <w:rFonts w:hint="eastAsia" w:ascii="仿宋_GB2312" w:hAnsi="Times New Roman" w:eastAsia="仿宋_GB2312" w:cs="Times New Roman"/>
          <w:color w:val="auto"/>
          <w:sz w:val="28"/>
          <w:szCs w:val="28"/>
          <w:lang w:val="zh-CN" w:eastAsia="zh-CN"/>
        </w:rPr>
        <w:t>供应商地址：中国（山东）自由贸易试验区济南片区港兴三路北段1号济南药谷研发平台区1号楼B座6层601室</w:t>
      </w:r>
    </w:p>
    <w:p>
      <w:pPr>
        <w:spacing w:line="520" w:lineRule="exact"/>
        <w:rPr>
          <w:rFonts w:hint="default"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zh-CN" w:eastAsia="zh-CN"/>
        </w:rPr>
        <w:t>成交金额：8.8600万元</w:t>
      </w:r>
      <w:r>
        <w:rPr>
          <w:rFonts w:hint="eastAsia" w:ascii="仿宋_GB2312" w:hAnsi="Times New Roman" w:eastAsia="仿宋_GB2312" w:cs="Times New Roman"/>
          <w:color w:val="auto"/>
          <w:sz w:val="28"/>
          <w:szCs w:val="28"/>
          <w:lang w:val="en-US" w:eastAsia="zh-CN"/>
        </w:rPr>
        <w:t>/年</w:t>
      </w:r>
    </w:p>
    <w:p>
      <w:pPr>
        <w:rPr>
          <w:rFonts w:ascii="黑体" w:hAnsi="黑体" w:eastAsia="黑体"/>
          <w:sz w:val="28"/>
          <w:szCs w:val="28"/>
        </w:rPr>
      </w:pPr>
      <w:r>
        <w:rPr>
          <w:rFonts w:hint="eastAsia" w:ascii="黑体" w:hAnsi="黑体" w:eastAsia="黑体"/>
          <w:sz w:val="28"/>
          <w:szCs w:val="28"/>
        </w:rPr>
        <w:t>四、主要标的信息</w:t>
      </w:r>
    </w:p>
    <w:tbl>
      <w:tblPr>
        <w:tblStyle w:val="13"/>
        <w:tblW w:w="83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360" w:type="dxa"/>
          </w:tcPr>
          <w:p>
            <w:pPr>
              <w:jc w:val="center"/>
              <w:rPr>
                <w:rFonts w:ascii="仿宋" w:hAnsi="仿宋" w:eastAsia="仿宋"/>
                <w:kern w:val="0"/>
                <w:sz w:val="28"/>
                <w:szCs w:val="28"/>
              </w:rPr>
            </w:pPr>
            <w:r>
              <w:rPr>
                <w:rFonts w:ascii="仿宋" w:hAnsi="仿宋" w:eastAsia="仿宋" w:cs="仿宋"/>
                <w:i w:val="0"/>
                <w:iCs w:val="0"/>
                <w:caps w:val="0"/>
                <w:color w:val="000000"/>
                <w:spacing w:val="0"/>
                <w:sz w:val="28"/>
                <w:szCs w:val="28"/>
                <w:shd w:val="clear" w:fill="FFFFFF"/>
              </w:rPr>
              <w:t>服务类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2" w:hRule="atLeast"/>
        </w:trPr>
        <w:tc>
          <w:tcPr>
            <w:tcW w:w="8360" w:type="dxa"/>
          </w:tcPr>
          <w:p>
            <w:pPr>
              <w:rPr>
                <w:rFonts w:hint="eastAsia" w:ascii="仿宋" w:hAnsi="仿宋" w:eastAsia="仿宋" w:cs="Times New Roman"/>
                <w:kern w:val="0"/>
                <w:sz w:val="28"/>
                <w:szCs w:val="28"/>
                <w:lang w:eastAsia="zh-CN"/>
              </w:rPr>
            </w:pPr>
            <w:r>
              <w:rPr>
                <w:rFonts w:hint="eastAsia" w:ascii="仿宋" w:hAnsi="仿宋" w:eastAsia="仿宋"/>
                <w:kern w:val="0"/>
                <w:sz w:val="28"/>
                <w:szCs w:val="28"/>
              </w:rPr>
              <w:t>名称：</w:t>
            </w:r>
            <w:r>
              <w:rPr>
                <w:rFonts w:hint="eastAsia" w:ascii="仿宋" w:hAnsi="仿宋" w:eastAsia="仿宋"/>
                <w:kern w:val="0"/>
                <w:sz w:val="28"/>
                <w:szCs w:val="28"/>
                <w:lang w:val="zh-CN" w:eastAsia="zh-CN"/>
              </w:rPr>
              <w:t>泰安市中心医院分院医用设备计量校准检测与放射设备放射卫生检测项目</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0" w:lineRule="atLeast"/>
              <w:ind w:left="0" w:right="0" w:firstLine="0"/>
              <w:jc w:val="left"/>
              <w:rPr>
                <w:rFonts w:ascii="宋体" w:hAnsi="宋体" w:eastAsia="宋体" w:cs="宋体"/>
                <w:i w:val="0"/>
                <w:iCs w:val="0"/>
                <w:caps w:val="0"/>
                <w:color w:val="333333"/>
                <w:spacing w:val="0"/>
                <w:sz w:val="21"/>
                <w:szCs w:val="21"/>
              </w:rPr>
            </w:pPr>
            <w:r>
              <w:rPr>
                <w:rFonts w:ascii="仿宋" w:hAnsi="仿宋" w:eastAsia="仿宋" w:cs="仿宋"/>
                <w:i w:val="0"/>
                <w:iCs w:val="0"/>
                <w:caps w:val="0"/>
                <w:color w:val="000000"/>
                <w:spacing w:val="0"/>
                <w:sz w:val="28"/>
                <w:szCs w:val="28"/>
                <w:shd w:val="clear" w:fill="FFFFFF"/>
              </w:rPr>
              <w:t>服务范围：详见招标文件</w:t>
            </w:r>
            <w:bookmarkStart w:id="14" w:name="_GoBack"/>
            <w:bookmarkEnd w:id="14"/>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0" w:lineRule="atLeast"/>
              <w:ind w:left="0" w:right="0" w:firstLine="0"/>
              <w:jc w:val="left"/>
              <w:rPr>
                <w:rFonts w:ascii="宋体" w:hAnsi="宋体" w:eastAsia="宋体" w:cs="宋体"/>
                <w:i w:val="0"/>
                <w:iCs w:val="0"/>
                <w:caps w:val="0"/>
                <w:color w:val="333333"/>
                <w:spacing w:val="0"/>
                <w:sz w:val="21"/>
                <w:szCs w:val="21"/>
              </w:rPr>
            </w:pPr>
            <w:r>
              <w:rPr>
                <w:rFonts w:hint="eastAsia" w:ascii="仿宋" w:hAnsi="仿宋" w:eastAsia="仿宋" w:cs="仿宋"/>
                <w:i w:val="0"/>
                <w:iCs w:val="0"/>
                <w:caps w:val="0"/>
                <w:color w:val="000000"/>
                <w:spacing w:val="0"/>
                <w:sz w:val="28"/>
                <w:szCs w:val="28"/>
                <w:shd w:val="clear" w:fill="FFFFFF"/>
              </w:rPr>
              <w:t>服务要求：详见招标文件</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0" w:lineRule="atLeast"/>
              <w:ind w:left="0" w:right="0" w:firstLine="0"/>
              <w:jc w:val="left"/>
              <w:rPr>
                <w:rFonts w:hint="default" w:ascii="仿宋" w:hAnsi="仿宋" w:eastAsia="仿宋"/>
                <w:kern w:val="0"/>
                <w:sz w:val="28"/>
                <w:szCs w:val="28"/>
                <w:lang w:val="en-US"/>
              </w:rPr>
            </w:pPr>
            <w:r>
              <w:rPr>
                <w:rFonts w:hint="eastAsia" w:ascii="仿宋" w:hAnsi="仿宋" w:eastAsia="仿宋" w:cs="仿宋"/>
                <w:i w:val="0"/>
                <w:iCs w:val="0"/>
                <w:caps w:val="0"/>
                <w:color w:val="000000"/>
                <w:spacing w:val="0"/>
                <w:sz w:val="28"/>
                <w:szCs w:val="28"/>
                <w:shd w:val="clear" w:fill="FFFFFF"/>
              </w:rPr>
              <w:t>服务时间：</w:t>
            </w:r>
            <w:r>
              <w:rPr>
                <w:rFonts w:hint="eastAsia" w:ascii="仿宋" w:hAnsi="仿宋" w:eastAsia="仿宋" w:cs="仿宋"/>
                <w:i w:val="0"/>
                <w:iCs w:val="0"/>
                <w:caps w:val="0"/>
                <w:color w:val="000000"/>
                <w:spacing w:val="0"/>
                <w:sz w:val="28"/>
                <w:szCs w:val="28"/>
                <w:shd w:val="clear" w:fill="FFFFFF"/>
                <w:lang w:val="en-US" w:eastAsia="zh-CN"/>
              </w:rPr>
              <w:t>3年</w:t>
            </w:r>
          </w:p>
        </w:tc>
      </w:tr>
    </w:tbl>
    <w:p>
      <w:pPr>
        <w:numPr>
          <w:ilvl w:val="0"/>
          <w:numId w:val="0"/>
        </w:numPr>
        <w:rPr>
          <w:rFonts w:hint="eastAsia" w:ascii="仿宋_GB2312" w:hAnsi="宋体" w:eastAsia="仿宋_GB2312" w:cs="Times New Roman"/>
          <w:sz w:val="28"/>
          <w:szCs w:val="28"/>
          <w:lang w:val="en-US" w:eastAsia="zh-CN"/>
        </w:rPr>
      </w:pPr>
      <w:r>
        <w:rPr>
          <w:rFonts w:hint="eastAsia" w:ascii="黑体" w:hAnsi="黑体" w:eastAsia="黑体"/>
          <w:sz w:val="28"/>
          <w:szCs w:val="28"/>
          <w:lang w:val="en-US" w:eastAsia="zh-CN"/>
        </w:rPr>
        <w:t>五、</w:t>
      </w:r>
      <w:r>
        <w:rPr>
          <w:rFonts w:hint="eastAsia" w:ascii="黑体" w:hAnsi="黑体" w:eastAsia="黑体"/>
          <w:sz w:val="28"/>
          <w:szCs w:val="28"/>
        </w:rPr>
        <w:t>评审专家名单：</w:t>
      </w:r>
      <w:r>
        <w:rPr>
          <w:rFonts w:hint="eastAsia" w:ascii="仿宋_GB2312" w:hAnsi="宋体" w:eastAsia="仿宋_GB2312"/>
          <w:sz w:val="28"/>
          <w:szCs w:val="28"/>
          <w:lang w:val="en-US" w:eastAsia="zh-CN"/>
        </w:rPr>
        <w:t>张锦鹏</w:t>
      </w:r>
      <w:r>
        <w:rPr>
          <w:rFonts w:hint="eastAsia" w:ascii="仿宋_GB2312" w:hAnsi="仿宋" w:eastAsia="仿宋_GB2312" w:cs="Times New Roman"/>
          <w:sz w:val="28"/>
          <w:szCs w:val="28"/>
          <w:lang w:val="zh-CN"/>
        </w:rPr>
        <w:t>、刘毅</w:t>
      </w:r>
      <w:r>
        <w:rPr>
          <w:rFonts w:hint="eastAsia" w:ascii="仿宋_GB2312" w:hAnsi="宋体" w:eastAsia="仿宋_GB2312" w:cs="Times New Roman"/>
          <w:sz w:val="28"/>
          <w:szCs w:val="28"/>
        </w:rPr>
        <w:t>、</w:t>
      </w:r>
      <w:r>
        <w:rPr>
          <w:rFonts w:hint="eastAsia" w:ascii="仿宋_GB2312" w:hAnsi="仿宋" w:eastAsia="仿宋_GB2312" w:cs="Times New Roman"/>
          <w:sz w:val="28"/>
          <w:szCs w:val="28"/>
          <w:lang w:val="zh-CN"/>
        </w:rPr>
        <w:t>续龙</w:t>
      </w:r>
    </w:p>
    <w:p>
      <w:pPr>
        <w:numPr>
          <w:ilvl w:val="0"/>
          <w:numId w:val="0"/>
        </w:numPr>
        <w:rPr>
          <w:rFonts w:ascii="仿宋" w:hAnsi="仿宋" w:eastAsia="仿宋" w:cs="仿宋"/>
          <w:color w:val="333333"/>
          <w:sz w:val="28"/>
          <w:szCs w:val="28"/>
          <w:shd w:val="clear" w:color="auto" w:fill="FFFFFF"/>
        </w:rPr>
      </w:pPr>
      <w:r>
        <w:rPr>
          <w:rFonts w:hint="eastAsia" w:ascii="黑体" w:hAnsi="黑体" w:eastAsia="黑体"/>
          <w:sz w:val="28"/>
          <w:szCs w:val="28"/>
        </w:rPr>
        <w:t>六、代理服务收费标准及金额：</w:t>
      </w:r>
      <w:r>
        <w:rPr>
          <w:rFonts w:hint="eastAsia" w:ascii="仿宋" w:hAnsi="仿宋" w:eastAsia="仿宋" w:cs="仿宋"/>
          <w:color w:val="333333"/>
          <w:sz w:val="28"/>
          <w:szCs w:val="28"/>
          <w:shd w:val="clear" w:color="auto" w:fill="FFFFFF"/>
          <w:lang w:val="zh-CN"/>
        </w:rPr>
        <w:t>参照山东省物价局鲁价发[2003]64号文转发的国家发展计划委员会价格[2002]1980号文和国家发改委发改办价[2003]857号文的有关规定和标准</w:t>
      </w:r>
      <w:r>
        <w:rPr>
          <w:rFonts w:hint="eastAsia" w:ascii="仿宋" w:hAnsi="仿宋" w:eastAsia="仿宋" w:cs="仿宋"/>
          <w:color w:val="333333"/>
          <w:sz w:val="28"/>
          <w:szCs w:val="28"/>
          <w:shd w:val="clear" w:color="auto" w:fill="FFFFFF"/>
        </w:rPr>
        <w:t>收取</w:t>
      </w:r>
      <w:r>
        <w:rPr>
          <w:rFonts w:hint="eastAsia" w:ascii="仿宋" w:hAnsi="仿宋" w:eastAsia="仿宋" w:cs="仿宋"/>
          <w:color w:val="333333"/>
          <w:sz w:val="28"/>
          <w:szCs w:val="28"/>
          <w:shd w:val="clear" w:color="auto" w:fill="FFFFFF"/>
          <w:lang w:val="zh-CN"/>
        </w:rPr>
        <w:t>。</w:t>
      </w:r>
    </w:p>
    <w:p>
      <w:pPr>
        <w:rPr>
          <w:rFonts w:ascii="黑体" w:hAnsi="黑体" w:eastAsia="黑体"/>
          <w:sz w:val="28"/>
          <w:szCs w:val="28"/>
        </w:rPr>
      </w:pPr>
      <w:r>
        <w:rPr>
          <w:rFonts w:hint="eastAsia" w:ascii="黑体" w:hAnsi="黑体" w:eastAsia="黑体"/>
          <w:sz w:val="28"/>
          <w:szCs w:val="28"/>
        </w:rPr>
        <w:t>七、公告期限</w:t>
      </w:r>
    </w:p>
    <w:p>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自本公告发布之日起</w:t>
      </w:r>
      <w:r>
        <w:rPr>
          <w:rFonts w:ascii="仿宋" w:hAnsi="仿宋" w:eastAsia="仿宋" w:cs="宋体"/>
          <w:kern w:val="0"/>
          <w:sz w:val="28"/>
          <w:szCs w:val="28"/>
        </w:rPr>
        <w:t>1</w:t>
      </w:r>
      <w:r>
        <w:rPr>
          <w:rFonts w:hint="eastAsia" w:ascii="仿宋" w:hAnsi="仿宋" w:eastAsia="仿宋" w:cs="宋体"/>
          <w:kern w:val="0"/>
          <w:sz w:val="28"/>
          <w:szCs w:val="28"/>
        </w:rPr>
        <w:t>个工作日。</w:t>
      </w:r>
    </w:p>
    <w:p>
      <w:pPr>
        <w:rPr>
          <w:rFonts w:ascii="黑体" w:hAnsi="黑体" w:eastAsia="黑体" w:cs="仿宋"/>
          <w:sz w:val="28"/>
          <w:szCs w:val="28"/>
        </w:rPr>
      </w:pPr>
      <w:r>
        <w:rPr>
          <w:rFonts w:hint="eastAsia" w:ascii="黑体" w:hAnsi="黑体" w:eastAsia="黑体" w:cs="仿宋"/>
          <w:sz w:val="28"/>
          <w:szCs w:val="28"/>
        </w:rPr>
        <w:t>八、其他补充事宜</w:t>
      </w:r>
    </w:p>
    <w:p>
      <w:pPr>
        <w:adjustRightInd w:val="0"/>
        <w:snapToGrid w:val="0"/>
        <w:spacing w:line="360" w:lineRule="auto"/>
        <w:rPr>
          <w:rFonts w:hint="eastAsia" w:ascii="仿宋_GB2312" w:hAnsi="宋体" w:eastAsia="仿宋_GB2312" w:cs="宋体"/>
          <w:kern w:val="0"/>
          <w:sz w:val="28"/>
          <w:szCs w:val="28"/>
        </w:rPr>
      </w:pPr>
      <w:r>
        <w:rPr>
          <w:rFonts w:hint="eastAsia" w:ascii="仿宋" w:hAnsi="仿宋" w:eastAsia="仿宋" w:cs="宋体"/>
          <w:kern w:val="0"/>
          <w:sz w:val="28"/>
          <w:szCs w:val="28"/>
          <w:lang w:val="en-US" w:eastAsia="zh-CN"/>
        </w:rPr>
        <w:t>8.1</w:t>
      </w:r>
      <w:r>
        <w:rPr>
          <w:rFonts w:hint="eastAsia" w:ascii="仿宋_GB2312" w:hAnsi="宋体" w:eastAsia="仿宋_GB2312" w:cs="宋体"/>
          <w:kern w:val="0"/>
          <w:sz w:val="28"/>
          <w:szCs w:val="28"/>
        </w:rPr>
        <w:t>评审结果</w:t>
      </w:r>
    </w:p>
    <w:tbl>
      <w:tblPr>
        <w:tblStyle w:val="12"/>
        <w:tblW w:w="9639"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4395"/>
        <w:gridCol w:w="1676"/>
        <w:gridCol w:w="2017"/>
        <w:gridCol w:w="1551"/>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4395" w:type="dxa"/>
            <w:tcBorders>
              <w:right w:val="single" w:color="auto" w:sz="4" w:space="0"/>
            </w:tcBorders>
            <w:noWrap w:val="0"/>
            <w:vAlign w:val="center"/>
          </w:tcPr>
          <w:p>
            <w:pPr>
              <w:autoSpaceDE w:val="0"/>
              <w:autoSpaceDN w:val="0"/>
              <w:spacing w:line="360" w:lineRule="auto"/>
              <w:jc w:val="center"/>
              <w:rPr>
                <w:rFonts w:hint="eastAsia" w:ascii="仿宋_GB2312" w:hAnsi="宋体" w:eastAsia="仿宋_GB2312" w:cs="宋体"/>
                <w:szCs w:val="21"/>
              </w:rPr>
            </w:pPr>
            <w:r>
              <w:rPr>
                <w:rFonts w:hint="eastAsia" w:ascii="仿宋_GB2312" w:hAnsi="宋体" w:eastAsia="仿宋_GB2312" w:cs="宋体"/>
                <w:szCs w:val="21"/>
              </w:rPr>
              <w:t>供应商名称</w:t>
            </w:r>
          </w:p>
        </w:tc>
        <w:tc>
          <w:tcPr>
            <w:tcW w:w="1676" w:type="dxa"/>
            <w:tcBorders>
              <w:left w:val="single" w:color="auto" w:sz="4" w:space="0"/>
            </w:tcBorders>
            <w:noWrap w:val="0"/>
            <w:vAlign w:val="center"/>
          </w:tcPr>
          <w:p>
            <w:pPr>
              <w:autoSpaceDE w:val="0"/>
              <w:autoSpaceDN w:val="0"/>
              <w:spacing w:line="360" w:lineRule="auto"/>
              <w:jc w:val="center"/>
              <w:rPr>
                <w:rFonts w:hint="eastAsia" w:ascii="仿宋_GB2312" w:hAnsi="宋体" w:eastAsia="仿宋_GB2312" w:cs="宋体"/>
                <w:szCs w:val="21"/>
              </w:rPr>
            </w:pPr>
            <w:r>
              <w:rPr>
                <w:rFonts w:hint="eastAsia" w:ascii="仿宋_GB2312" w:hAnsi="宋体" w:eastAsia="仿宋_GB2312" w:cs="宋体"/>
                <w:szCs w:val="21"/>
              </w:rPr>
              <w:t>总分</w:t>
            </w:r>
          </w:p>
        </w:tc>
        <w:tc>
          <w:tcPr>
            <w:tcW w:w="2017" w:type="dxa"/>
            <w:noWrap w:val="0"/>
            <w:vAlign w:val="center"/>
          </w:tcPr>
          <w:p>
            <w:pPr>
              <w:autoSpaceDE w:val="0"/>
              <w:autoSpaceDN w:val="0"/>
              <w:spacing w:line="360" w:lineRule="auto"/>
              <w:jc w:val="center"/>
              <w:rPr>
                <w:rFonts w:hint="eastAsia" w:ascii="仿宋_GB2312" w:hAnsi="宋体" w:eastAsia="仿宋_GB2312" w:cs="宋体"/>
                <w:szCs w:val="21"/>
              </w:rPr>
            </w:pPr>
            <w:r>
              <w:rPr>
                <w:rFonts w:hint="eastAsia" w:ascii="仿宋_GB2312" w:hAnsi="宋体" w:eastAsia="仿宋_GB2312" w:cs="宋体"/>
                <w:szCs w:val="21"/>
              </w:rPr>
              <w:t>最后报价（</w:t>
            </w:r>
            <w:r>
              <w:rPr>
                <w:rFonts w:hint="eastAsia" w:ascii="仿宋_GB2312" w:hAnsi="宋体" w:eastAsia="仿宋_GB2312" w:cs="仿宋_GB2312"/>
                <w:kern w:val="0"/>
                <w:szCs w:val="21"/>
                <w:lang w:bidi="ar"/>
              </w:rPr>
              <w:t>万元/年</w:t>
            </w:r>
            <w:r>
              <w:rPr>
                <w:rFonts w:hint="eastAsia" w:ascii="仿宋_GB2312" w:hAnsi="宋体" w:eastAsia="仿宋_GB2312" w:cs="宋体"/>
                <w:szCs w:val="21"/>
              </w:rPr>
              <w:t>）</w:t>
            </w:r>
          </w:p>
        </w:tc>
        <w:tc>
          <w:tcPr>
            <w:tcW w:w="1551" w:type="dxa"/>
            <w:noWrap w:val="0"/>
            <w:vAlign w:val="center"/>
          </w:tcPr>
          <w:p>
            <w:pPr>
              <w:autoSpaceDE w:val="0"/>
              <w:autoSpaceDN w:val="0"/>
              <w:spacing w:line="360" w:lineRule="auto"/>
              <w:jc w:val="center"/>
              <w:rPr>
                <w:rFonts w:hint="eastAsia" w:ascii="仿宋_GB2312" w:hAnsi="宋体" w:eastAsia="仿宋_GB2312" w:cs="宋体"/>
                <w:szCs w:val="21"/>
              </w:rPr>
            </w:pPr>
            <w:r>
              <w:rPr>
                <w:rFonts w:hint="eastAsia" w:ascii="仿宋_GB2312" w:hAnsi="宋体" w:eastAsia="仿宋_GB2312" w:cs="宋体"/>
                <w:szCs w:val="21"/>
              </w:rPr>
              <w:t>名次</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4395" w:type="dxa"/>
            <w:tcBorders>
              <w:right w:val="single" w:color="auto" w:sz="4" w:space="0"/>
            </w:tcBorders>
            <w:noWrap w:val="0"/>
            <w:vAlign w:val="center"/>
          </w:tcPr>
          <w:p>
            <w:pPr>
              <w:jc w:val="center"/>
              <w:rPr>
                <w:rFonts w:hint="eastAsia" w:ascii="仿宋_GB2312" w:hAnsi="Times New Roman" w:eastAsia="仿宋_GB2312" w:cs="Times New Roman"/>
                <w:szCs w:val="21"/>
                <w:lang w:val="en-US" w:eastAsia="zh-CN"/>
              </w:rPr>
            </w:pPr>
            <w:r>
              <w:rPr>
                <w:rFonts w:hint="default" w:ascii="仿宋_GB2312" w:hAnsi="Times New Roman" w:eastAsia="仿宋_GB2312" w:cs="Times New Roman"/>
                <w:szCs w:val="21"/>
                <w:lang w:val="en-US" w:eastAsia="zh-CN"/>
              </w:rPr>
              <w:t>山东中测校准质控技术有限公司</w:t>
            </w:r>
          </w:p>
        </w:tc>
        <w:tc>
          <w:tcPr>
            <w:tcW w:w="1676" w:type="dxa"/>
            <w:tcBorders>
              <w:left w:val="single" w:color="auto" w:sz="4" w:space="0"/>
            </w:tcBorders>
            <w:noWrap w:val="0"/>
            <w:vAlign w:val="center"/>
          </w:tcPr>
          <w:p>
            <w:pPr>
              <w:jc w:val="center"/>
              <w:rPr>
                <w:rFonts w:hint="eastAsia" w:ascii="仿宋_GB2312" w:hAnsi="Times New Roman" w:eastAsia="仿宋_GB2312" w:cs="Times New Roman"/>
                <w:szCs w:val="21"/>
                <w:lang w:val="en-US" w:eastAsia="zh-CN"/>
              </w:rPr>
            </w:pPr>
            <w:r>
              <w:rPr>
                <w:rFonts w:hint="default" w:ascii="仿宋_GB2312" w:hAnsi="Times New Roman" w:eastAsia="仿宋_GB2312" w:cs="Times New Roman"/>
                <w:szCs w:val="21"/>
                <w:lang w:val="en-US" w:eastAsia="zh-CN"/>
              </w:rPr>
              <w:t>92.67</w:t>
            </w:r>
          </w:p>
        </w:tc>
        <w:tc>
          <w:tcPr>
            <w:tcW w:w="2017" w:type="dxa"/>
            <w:noWrap w:val="0"/>
            <w:vAlign w:val="center"/>
          </w:tcPr>
          <w:p>
            <w:pPr>
              <w:jc w:val="center"/>
              <w:rPr>
                <w:rFonts w:ascii="仿宋_GB2312" w:hAnsi="宋体" w:eastAsia="仿宋_GB2312" w:cs="宋体"/>
                <w:sz w:val="24"/>
                <w:szCs w:val="24"/>
              </w:rPr>
            </w:pPr>
            <w:r>
              <w:rPr>
                <w:rFonts w:hint="default" w:ascii="仿宋_GB2312" w:hAnsi="Times New Roman" w:eastAsia="仿宋_GB2312" w:cs="Times New Roman"/>
                <w:szCs w:val="21"/>
                <w:lang w:val="en-US" w:eastAsia="zh-CN"/>
              </w:rPr>
              <w:t xml:space="preserve">8.860000 </w:t>
            </w:r>
          </w:p>
        </w:tc>
        <w:tc>
          <w:tcPr>
            <w:tcW w:w="1551" w:type="dxa"/>
            <w:noWrap w:val="0"/>
            <w:vAlign w:val="center"/>
          </w:tcPr>
          <w:p>
            <w:pPr>
              <w:autoSpaceDE w:val="0"/>
              <w:autoSpaceDN w:val="0"/>
              <w:jc w:val="center"/>
              <w:rPr>
                <w:rFonts w:hint="eastAsia" w:ascii="仿宋_GB2312" w:hAnsi="宋体" w:eastAsia="仿宋_GB2312" w:cs="宋体"/>
                <w:szCs w:val="21"/>
                <w:lang w:eastAsia="zh-CN"/>
              </w:rPr>
            </w:pPr>
            <w:r>
              <w:rPr>
                <w:rFonts w:hint="eastAsia" w:ascii="仿宋_GB2312" w:hAnsi="宋体" w:eastAsia="仿宋_GB2312" w:cs="宋体"/>
                <w:szCs w:val="21"/>
                <w:lang w:eastAsia="zh-CN"/>
              </w:rPr>
              <w:t>第一名</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4395" w:type="dxa"/>
            <w:tcBorders>
              <w:right w:val="single" w:color="auto" w:sz="4" w:space="0"/>
            </w:tcBorders>
            <w:noWrap w:val="0"/>
            <w:vAlign w:val="center"/>
          </w:tcPr>
          <w:p>
            <w:pPr>
              <w:jc w:val="center"/>
              <w:rPr>
                <w:rFonts w:hint="eastAsia" w:ascii="仿宋_GB2312" w:hAnsi="Times New Roman" w:eastAsia="仿宋_GB2312" w:cs="Times New Roman"/>
                <w:szCs w:val="21"/>
                <w:lang w:val="en-US" w:eastAsia="zh-CN"/>
              </w:rPr>
            </w:pPr>
            <w:r>
              <w:rPr>
                <w:rFonts w:hint="default" w:ascii="仿宋_GB2312" w:hAnsi="Times New Roman" w:eastAsia="仿宋_GB2312" w:cs="Times New Roman"/>
                <w:szCs w:val="21"/>
                <w:lang w:val="en-US" w:eastAsia="zh-CN"/>
              </w:rPr>
              <w:t>山东杰创安全检测有限公司</w:t>
            </w:r>
          </w:p>
        </w:tc>
        <w:tc>
          <w:tcPr>
            <w:tcW w:w="1676" w:type="dxa"/>
            <w:tcBorders>
              <w:left w:val="single" w:color="auto" w:sz="4" w:space="0"/>
            </w:tcBorders>
            <w:noWrap w:val="0"/>
            <w:vAlign w:val="center"/>
          </w:tcPr>
          <w:p>
            <w:pPr>
              <w:jc w:val="center"/>
              <w:rPr>
                <w:rFonts w:hint="eastAsia" w:ascii="仿宋_GB2312" w:hAnsi="Times New Roman" w:eastAsia="仿宋_GB2312" w:cs="Times New Roman"/>
                <w:szCs w:val="21"/>
                <w:lang w:val="en-US" w:eastAsia="zh-CN"/>
              </w:rPr>
            </w:pPr>
            <w:r>
              <w:rPr>
                <w:rFonts w:hint="default" w:ascii="仿宋_GB2312" w:hAnsi="Times New Roman" w:eastAsia="仿宋_GB2312" w:cs="Times New Roman"/>
                <w:szCs w:val="21"/>
                <w:lang w:val="en-US" w:eastAsia="zh-CN"/>
              </w:rPr>
              <w:t>73.65</w:t>
            </w:r>
          </w:p>
        </w:tc>
        <w:tc>
          <w:tcPr>
            <w:tcW w:w="2017" w:type="dxa"/>
            <w:noWrap w:val="0"/>
            <w:vAlign w:val="center"/>
          </w:tcPr>
          <w:p>
            <w:pPr>
              <w:jc w:val="center"/>
              <w:rPr>
                <w:rFonts w:ascii="仿宋_GB2312" w:hAnsi="宋体" w:eastAsia="仿宋_GB2312" w:cs="宋体"/>
                <w:sz w:val="24"/>
                <w:szCs w:val="24"/>
              </w:rPr>
            </w:pPr>
            <w:r>
              <w:rPr>
                <w:rFonts w:hint="default" w:ascii="仿宋_GB2312" w:hAnsi="Times New Roman" w:eastAsia="仿宋_GB2312" w:cs="Times New Roman"/>
                <w:szCs w:val="21"/>
                <w:lang w:val="en-US" w:eastAsia="zh-CN"/>
              </w:rPr>
              <w:t>8.872000</w:t>
            </w:r>
          </w:p>
        </w:tc>
        <w:tc>
          <w:tcPr>
            <w:tcW w:w="1551" w:type="dxa"/>
            <w:noWrap w:val="0"/>
            <w:vAlign w:val="center"/>
          </w:tcPr>
          <w:p>
            <w:pPr>
              <w:autoSpaceDE w:val="0"/>
              <w:autoSpaceDN w:val="0"/>
              <w:jc w:val="center"/>
              <w:rPr>
                <w:rFonts w:hint="eastAsia" w:ascii="仿宋_GB2312" w:hAnsi="宋体" w:eastAsia="仿宋_GB2312" w:cs="宋体"/>
                <w:szCs w:val="21"/>
                <w:lang w:eastAsia="zh-CN"/>
              </w:rPr>
            </w:pPr>
            <w:r>
              <w:rPr>
                <w:rFonts w:hint="eastAsia" w:ascii="仿宋_GB2312" w:hAnsi="宋体" w:eastAsia="仿宋_GB2312" w:cs="宋体"/>
                <w:szCs w:val="21"/>
                <w:lang w:eastAsia="zh-CN"/>
              </w:rPr>
              <w:t>第二名</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4395" w:type="dxa"/>
            <w:tcBorders>
              <w:right w:val="single" w:color="auto" w:sz="4" w:space="0"/>
            </w:tcBorders>
            <w:noWrap w:val="0"/>
            <w:vAlign w:val="center"/>
          </w:tcPr>
          <w:p>
            <w:pPr>
              <w:jc w:val="center"/>
              <w:rPr>
                <w:rFonts w:hint="eastAsia" w:ascii="仿宋_GB2312" w:hAnsi="Times New Roman" w:eastAsia="仿宋_GB2312" w:cs="Times New Roman"/>
                <w:szCs w:val="21"/>
                <w:lang w:val="en-US" w:eastAsia="zh-CN"/>
              </w:rPr>
            </w:pPr>
            <w:r>
              <w:rPr>
                <w:rFonts w:hint="default" w:ascii="仿宋_GB2312" w:hAnsi="Times New Roman" w:eastAsia="仿宋_GB2312" w:cs="Times New Roman"/>
                <w:szCs w:val="21"/>
                <w:lang w:val="en-US" w:eastAsia="zh-CN"/>
              </w:rPr>
              <w:t>厦门亿科特检测技术有限公司</w:t>
            </w:r>
          </w:p>
        </w:tc>
        <w:tc>
          <w:tcPr>
            <w:tcW w:w="1676" w:type="dxa"/>
            <w:tcBorders>
              <w:left w:val="single" w:color="auto" w:sz="4" w:space="0"/>
            </w:tcBorders>
            <w:noWrap w:val="0"/>
            <w:vAlign w:val="center"/>
          </w:tcPr>
          <w:p>
            <w:pPr>
              <w:jc w:val="center"/>
              <w:rPr>
                <w:rFonts w:hint="eastAsia" w:ascii="仿宋_GB2312" w:hAnsi="Times New Roman" w:eastAsia="仿宋_GB2312" w:cs="Times New Roman"/>
                <w:szCs w:val="21"/>
                <w:lang w:val="en-US" w:eastAsia="zh-CN"/>
              </w:rPr>
            </w:pPr>
            <w:r>
              <w:rPr>
                <w:rFonts w:hint="default" w:ascii="仿宋_GB2312" w:hAnsi="Times New Roman" w:eastAsia="仿宋_GB2312" w:cs="Times New Roman"/>
                <w:szCs w:val="21"/>
                <w:lang w:val="en-US" w:eastAsia="zh-CN"/>
              </w:rPr>
              <w:t>68.99</w:t>
            </w:r>
          </w:p>
        </w:tc>
        <w:tc>
          <w:tcPr>
            <w:tcW w:w="2017" w:type="dxa"/>
            <w:noWrap w:val="0"/>
            <w:vAlign w:val="center"/>
          </w:tcPr>
          <w:p>
            <w:pPr>
              <w:jc w:val="center"/>
              <w:rPr>
                <w:rFonts w:ascii="仿宋_GB2312" w:hAnsi="宋体" w:eastAsia="仿宋_GB2312" w:cs="宋体"/>
                <w:sz w:val="24"/>
                <w:szCs w:val="24"/>
              </w:rPr>
            </w:pPr>
            <w:r>
              <w:rPr>
                <w:rFonts w:hint="default" w:ascii="仿宋_GB2312" w:hAnsi="Times New Roman" w:eastAsia="仿宋_GB2312" w:cs="Times New Roman"/>
                <w:szCs w:val="21"/>
                <w:lang w:val="en-US" w:eastAsia="zh-CN"/>
              </w:rPr>
              <w:t>8.869000</w:t>
            </w:r>
          </w:p>
        </w:tc>
        <w:tc>
          <w:tcPr>
            <w:tcW w:w="1551" w:type="dxa"/>
            <w:noWrap w:val="0"/>
            <w:vAlign w:val="center"/>
          </w:tcPr>
          <w:p>
            <w:pPr>
              <w:autoSpaceDE w:val="0"/>
              <w:autoSpaceDN w:val="0"/>
              <w:jc w:val="center"/>
              <w:rPr>
                <w:rFonts w:hint="eastAsia" w:ascii="仿宋_GB2312" w:hAnsi="宋体" w:eastAsia="仿宋_GB2312" w:cs="宋体"/>
                <w:szCs w:val="21"/>
                <w:lang w:eastAsia="zh-CN"/>
              </w:rPr>
            </w:pPr>
            <w:r>
              <w:rPr>
                <w:rFonts w:hint="eastAsia" w:ascii="仿宋_GB2312" w:hAnsi="宋体" w:eastAsia="仿宋_GB2312" w:cs="宋体"/>
                <w:szCs w:val="21"/>
                <w:lang w:eastAsia="zh-CN"/>
              </w:rPr>
              <w:t>第三名</w:t>
            </w:r>
          </w:p>
        </w:tc>
      </w:tr>
    </w:tbl>
    <w:p>
      <w:pPr>
        <w:pStyle w:val="7"/>
      </w:pPr>
    </w:p>
    <w:p>
      <w:pPr>
        <w:rPr>
          <w:rFonts w:ascii="黑体" w:hAnsi="黑体" w:eastAsia="黑体" w:cs="宋体"/>
          <w:kern w:val="0"/>
          <w:sz w:val="28"/>
          <w:szCs w:val="28"/>
        </w:rPr>
      </w:pPr>
      <w:r>
        <w:rPr>
          <w:rFonts w:hint="eastAsia" w:ascii="黑体" w:hAnsi="黑体" w:eastAsia="黑体" w:cs="宋体"/>
          <w:kern w:val="0"/>
          <w:sz w:val="28"/>
          <w:szCs w:val="28"/>
        </w:rPr>
        <w:t>九、凡对本次公告内容提出询问，请按以下方式联系。</w:t>
      </w:r>
    </w:p>
    <w:p>
      <w:pPr>
        <w:ind w:firstLine="560" w:firstLineChars="200"/>
        <w:rPr>
          <w:rFonts w:hint="eastAsia" w:ascii="仿宋" w:hAnsi="仿宋" w:eastAsia="仿宋" w:cs="仿宋"/>
          <w:color w:val="333333"/>
          <w:sz w:val="28"/>
          <w:szCs w:val="28"/>
          <w:shd w:val="clear" w:color="auto" w:fill="FFFFFF"/>
        </w:rPr>
      </w:pPr>
      <w:bookmarkStart w:id="2" w:name="_Toc35393806"/>
      <w:bookmarkStart w:id="3" w:name="_Toc28359096"/>
      <w:bookmarkStart w:id="4" w:name="_Toc28359019"/>
      <w:bookmarkStart w:id="5" w:name="_Toc35393637"/>
      <w:r>
        <w:rPr>
          <w:rFonts w:hint="eastAsia" w:ascii="仿宋" w:hAnsi="仿宋" w:eastAsia="仿宋" w:cs="仿宋"/>
          <w:color w:val="333333"/>
          <w:sz w:val="28"/>
          <w:szCs w:val="28"/>
          <w:shd w:val="clear" w:color="auto" w:fill="FFFFFF"/>
        </w:rPr>
        <w:t>1</w:t>
      </w:r>
      <w:bookmarkEnd w:id="2"/>
      <w:bookmarkEnd w:id="3"/>
      <w:bookmarkEnd w:id="4"/>
      <w:bookmarkEnd w:id="5"/>
      <w:bookmarkStart w:id="6" w:name="_Toc28359098"/>
      <w:bookmarkStart w:id="7" w:name="_Toc35393808"/>
      <w:bookmarkStart w:id="8" w:name="_Toc35393639"/>
      <w:bookmarkStart w:id="9" w:name="_Toc28359021"/>
      <w:r>
        <w:rPr>
          <w:rFonts w:hint="eastAsia" w:ascii="仿宋" w:hAnsi="仿宋" w:eastAsia="仿宋" w:cs="仿宋"/>
          <w:color w:val="333333"/>
          <w:sz w:val="28"/>
          <w:szCs w:val="28"/>
          <w:shd w:val="clear" w:color="auto" w:fill="FFFFFF"/>
        </w:rPr>
        <w:t>.采购人信息</w:t>
      </w:r>
    </w:p>
    <w:p>
      <w:pPr>
        <w:ind w:firstLine="560" w:firstLineChars="200"/>
        <w:rPr>
          <w:rFonts w:hint="eastAsia" w:ascii="仿宋" w:hAnsi="仿宋" w:eastAsia="仿宋" w:cs="仿宋"/>
          <w:color w:val="333333"/>
          <w:sz w:val="28"/>
          <w:szCs w:val="28"/>
          <w:shd w:val="clear" w:color="auto" w:fill="FFFFFF"/>
        </w:rPr>
      </w:pPr>
      <w:bookmarkStart w:id="10" w:name="_Toc28359020"/>
      <w:bookmarkStart w:id="11" w:name="_Toc35393807"/>
      <w:bookmarkStart w:id="12" w:name="_Toc28359097"/>
      <w:bookmarkStart w:id="13" w:name="_Toc35393638"/>
      <w:r>
        <w:rPr>
          <w:rFonts w:hint="eastAsia" w:ascii="仿宋" w:hAnsi="仿宋" w:eastAsia="仿宋" w:cs="仿宋"/>
          <w:color w:val="333333"/>
          <w:sz w:val="28"/>
          <w:szCs w:val="28"/>
          <w:shd w:val="clear" w:color="auto" w:fill="FFFFFF"/>
        </w:rPr>
        <w:t>名    称：泰安市中心医院分院</w:t>
      </w:r>
    </w:p>
    <w:p>
      <w:pPr>
        <w:ind w:firstLine="560" w:firstLineChars="200"/>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地    址：泰安市长城路西万官大街336号</w:t>
      </w:r>
    </w:p>
    <w:p>
      <w:pPr>
        <w:ind w:firstLine="560" w:firstLineChars="200"/>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联系方式：0538-8626738</w:t>
      </w:r>
    </w:p>
    <w:p>
      <w:pPr>
        <w:ind w:firstLine="560" w:firstLineChars="200"/>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2.采购代理机构信息</w:t>
      </w:r>
      <w:bookmarkEnd w:id="10"/>
      <w:bookmarkEnd w:id="11"/>
      <w:bookmarkEnd w:id="12"/>
      <w:bookmarkEnd w:id="13"/>
    </w:p>
    <w:p>
      <w:pPr>
        <w:ind w:firstLine="560" w:firstLineChars="200"/>
        <w:rPr>
          <w:rFonts w:hint="eastAsia" w:ascii="仿宋" w:hAnsi="仿宋" w:eastAsia="仿宋" w:cs="仿宋"/>
          <w:color w:val="333333"/>
          <w:sz w:val="28"/>
          <w:szCs w:val="28"/>
          <w:shd w:val="clear" w:color="auto" w:fill="FFFFFF"/>
          <w:lang w:eastAsia="zh-CN"/>
        </w:rPr>
      </w:pPr>
      <w:r>
        <w:rPr>
          <w:rFonts w:hint="eastAsia" w:ascii="仿宋" w:hAnsi="仿宋" w:eastAsia="仿宋" w:cs="仿宋"/>
          <w:color w:val="333333"/>
          <w:sz w:val="28"/>
          <w:szCs w:val="28"/>
          <w:shd w:val="clear" w:color="auto" w:fill="FFFFFF"/>
        </w:rPr>
        <w:t>名    称：泰安市嘉恒建设工程项目管理有限公司</w:t>
      </w:r>
      <w:r>
        <w:rPr>
          <w:rFonts w:hint="eastAsia" w:ascii="仿宋" w:hAnsi="仿宋" w:eastAsia="仿宋" w:cs="仿宋"/>
          <w:color w:val="333333"/>
          <w:sz w:val="28"/>
          <w:szCs w:val="28"/>
          <w:shd w:val="clear" w:color="auto" w:fill="FFFFFF"/>
          <w:lang w:val="en-US" w:eastAsia="zh-CN"/>
        </w:rPr>
        <w:t xml:space="preserve"> </w:t>
      </w:r>
    </w:p>
    <w:p>
      <w:pPr>
        <w:ind w:firstLine="560" w:firstLineChars="200"/>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地    址：</w:t>
      </w:r>
      <w:r>
        <w:rPr>
          <w:rFonts w:hint="eastAsia" w:ascii="仿宋" w:hAnsi="仿宋" w:eastAsia="仿宋" w:cs="仿宋"/>
          <w:color w:val="333333"/>
          <w:sz w:val="28"/>
          <w:szCs w:val="28"/>
          <w:shd w:val="clear" w:color="auto" w:fill="FFFFFF"/>
          <w:lang w:eastAsia="zh-CN"/>
        </w:rPr>
        <w:t>泰安市迎胜东路29号鲲鹏商务楼三楼</w:t>
      </w:r>
      <w:r>
        <w:rPr>
          <w:rFonts w:hint="eastAsia" w:ascii="仿宋" w:hAnsi="仿宋" w:eastAsia="仿宋" w:cs="仿宋"/>
          <w:color w:val="333333"/>
          <w:sz w:val="28"/>
          <w:szCs w:val="28"/>
          <w:shd w:val="clear" w:color="auto" w:fill="FFFFFF"/>
          <w:lang w:val="en-US" w:eastAsia="zh-CN"/>
        </w:rPr>
        <w:t xml:space="preserve"> </w:t>
      </w:r>
    </w:p>
    <w:p>
      <w:pPr>
        <w:ind w:firstLine="560" w:firstLineChars="200"/>
        <w:rPr>
          <w:rFonts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联系方式：</w:t>
      </w:r>
      <w:r>
        <w:rPr>
          <w:rFonts w:hint="eastAsia" w:ascii="仿宋" w:hAnsi="仿宋" w:eastAsia="仿宋" w:cs="仿宋"/>
          <w:color w:val="333333"/>
          <w:sz w:val="28"/>
          <w:szCs w:val="28"/>
          <w:shd w:val="clear" w:color="auto" w:fill="FFFFFF"/>
          <w:lang w:eastAsia="zh-CN"/>
        </w:rPr>
        <w:t>0538-6315028</w:t>
      </w:r>
      <w:r>
        <w:rPr>
          <w:rFonts w:hint="eastAsia" w:ascii="仿宋" w:hAnsi="仿宋" w:eastAsia="仿宋" w:cs="仿宋"/>
          <w:color w:val="333333"/>
          <w:sz w:val="28"/>
          <w:szCs w:val="28"/>
          <w:shd w:val="clear" w:color="auto" w:fill="FFFFFF"/>
        </w:rPr>
        <w:t xml:space="preserve">                     </w:t>
      </w:r>
    </w:p>
    <w:p>
      <w:pPr>
        <w:ind w:firstLine="560" w:firstLineChars="200"/>
        <w:rPr>
          <w:rFonts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3.项目联系方式</w:t>
      </w:r>
      <w:bookmarkEnd w:id="6"/>
      <w:bookmarkEnd w:id="7"/>
      <w:bookmarkEnd w:id="8"/>
      <w:bookmarkEnd w:id="9"/>
    </w:p>
    <w:p>
      <w:pPr>
        <w:ind w:firstLine="560" w:firstLineChars="200"/>
        <w:rPr>
          <w:rFonts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项目联系人：张</w:t>
      </w:r>
      <w:r>
        <w:rPr>
          <w:rFonts w:hint="eastAsia" w:ascii="仿宋" w:hAnsi="仿宋" w:eastAsia="仿宋" w:cs="仿宋"/>
          <w:color w:val="333333"/>
          <w:sz w:val="28"/>
          <w:szCs w:val="28"/>
          <w:shd w:val="clear" w:color="auto" w:fill="FFFFFF"/>
          <w:lang w:val="en-US" w:eastAsia="zh-CN"/>
        </w:rPr>
        <w:t>工</w:t>
      </w:r>
      <w:r>
        <w:rPr>
          <w:rFonts w:hint="eastAsia" w:ascii="仿宋" w:hAnsi="仿宋" w:eastAsia="仿宋" w:cs="仿宋"/>
          <w:color w:val="333333"/>
          <w:sz w:val="28"/>
          <w:szCs w:val="28"/>
          <w:shd w:val="clear" w:color="auto" w:fill="FFFFFF"/>
        </w:rPr>
        <w:t xml:space="preserve">       </w:t>
      </w:r>
    </w:p>
    <w:p>
      <w:pPr>
        <w:ind w:firstLine="560" w:firstLineChars="200"/>
        <w:rPr>
          <w:rFonts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电　　  话：</w:t>
      </w:r>
      <w:r>
        <w:rPr>
          <w:rFonts w:hint="eastAsia" w:ascii="仿宋" w:hAnsi="仿宋" w:eastAsia="仿宋" w:cs="仿宋"/>
          <w:color w:val="333333"/>
          <w:sz w:val="28"/>
          <w:szCs w:val="28"/>
          <w:shd w:val="clear" w:color="auto" w:fill="FFFFFF"/>
          <w:lang w:eastAsia="zh-CN"/>
        </w:rPr>
        <w:t>0538-6315028</w:t>
      </w:r>
      <w:r>
        <w:rPr>
          <w:rFonts w:hint="eastAsia" w:ascii="仿宋" w:hAnsi="仿宋" w:eastAsia="仿宋" w:cs="仿宋"/>
          <w:color w:val="333333"/>
          <w:sz w:val="28"/>
          <w:szCs w:val="28"/>
          <w:shd w:val="clear" w:color="auto" w:fill="FFFFFF"/>
        </w:rPr>
        <w:t xml:space="preserve">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新宋体">
    <w:panose1 w:val="02010609030101010101"/>
    <w:charset w:val="86"/>
    <w:family w:val="modern"/>
    <w:pitch w:val="default"/>
    <w:sig w:usb0="0000028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YTRhOWQxNWJmMzk2ZDJkYTE3YTM4ZmY1ZjFkNjMifQ=="/>
  </w:docVars>
  <w:rsids>
    <w:rsidRoot w:val="47A31A69"/>
    <w:rsid w:val="000E3D82"/>
    <w:rsid w:val="001F6488"/>
    <w:rsid w:val="002B5A17"/>
    <w:rsid w:val="00342EC6"/>
    <w:rsid w:val="004F7596"/>
    <w:rsid w:val="007A47F5"/>
    <w:rsid w:val="064B7FAB"/>
    <w:rsid w:val="071A7390"/>
    <w:rsid w:val="09CC2B9C"/>
    <w:rsid w:val="0C653026"/>
    <w:rsid w:val="17CB09CC"/>
    <w:rsid w:val="1CAF21FF"/>
    <w:rsid w:val="1E2707E8"/>
    <w:rsid w:val="1EAA56E8"/>
    <w:rsid w:val="20845CDF"/>
    <w:rsid w:val="229700C3"/>
    <w:rsid w:val="25147B67"/>
    <w:rsid w:val="31AD4E76"/>
    <w:rsid w:val="33A47921"/>
    <w:rsid w:val="3DCE399C"/>
    <w:rsid w:val="3E603818"/>
    <w:rsid w:val="437E3BAB"/>
    <w:rsid w:val="468C4A1A"/>
    <w:rsid w:val="47A31A69"/>
    <w:rsid w:val="5DBF5E4F"/>
    <w:rsid w:val="63942B44"/>
    <w:rsid w:val="64D5290C"/>
    <w:rsid w:val="69ED492F"/>
    <w:rsid w:val="6A272531"/>
    <w:rsid w:val="6DD20953"/>
    <w:rsid w:val="7B3248D8"/>
    <w:rsid w:val="7B3C3E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5">
    <w:name w:val="heading 1"/>
    <w:basedOn w:val="1"/>
    <w:next w:val="1"/>
    <w:qFormat/>
    <w:uiPriority w:val="9"/>
    <w:pPr>
      <w:keepNext/>
      <w:keepLines/>
      <w:spacing w:before="340" w:after="330" w:line="578" w:lineRule="auto"/>
      <w:outlineLvl w:val="0"/>
    </w:pPr>
    <w:rPr>
      <w:b/>
      <w:bCs/>
      <w:kern w:val="44"/>
      <w:sz w:val="44"/>
      <w:szCs w:val="44"/>
    </w:rPr>
  </w:style>
  <w:style w:type="paragraph" w:styleId="6">
    <w:name w:val="heading 2"/>
    <w:basedOn w:val="1"/>
    <w:next w:val="1"/>
    <w:qFormat/>
    <w:uiPriority w:val="0"/>
    <w:pPr>
      <w:keepNext/>
      <w:keepLines/>
      <w:spacing w:before="260" w:after="260" w:line="415" w:lineRule="auto"/>
      <w:outlineLvl w:val="1"/>
    </w:pPr>
    <w:rPr>
      <w:rFonts w:ascii="Arial" w:hAnsi="Arial" w:eastAsia="黑体" w:cs="Arial"/>
      <w:b/>
      <w:bCs/>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pPr>
  </w:style>
  <w:style w:type="paragraph" w:styleId="3">
    <w:name w:val="Body Text Indent"/>
    <w:basedOn w:val="1"/>
    <w:next w:val="4"/>
    <w:unhideWhenUsed/>
    <w:uiPriority w:val="99"/>
    <w:pPr>
      <w:spacing w:after="120" w:afterLines="0"/>
      <w:ind w:left="420" w:leftChars="200"/>
    </w:pPr>
    <w:rPr>
      <w:rFonts w:hint="default"/>
    </w:rPr>
  </w:style>
  <w:style w:type="paragraph" w:customStyle="1" w:styleId="4">
    <w:name w:val="toc 6"/>
    <w:next w:val="1"/>
    <w:qFormat/>
    <w:uiPriority w:val="0"/>
    <w:pPr>
      <w:wordWrap w:val="0"/>
      <w:ind w:left="2125"/>
      <w:jc w:val="both"/>
    </w:pPr>
    <w:rPr>
      <w:rFonts w:ascii="Calibri" w:hAnsi="Calibri" w:eastAsia="宋体" w:cs="Times New Roman"/>
      <w:sz w:val="21"/>
      <w:lang w:val="en-US" w:eastAsia="zh-CN" w:bidi="ar-SA"/>
    </w:rPr>
  </w:style>
  <w:style w:type="paragraph" w:styleId="7">
    <w:name w:val="Body Text"/>
    <w:basedOn w:val="1"/>
    <w:qFormat/>
    <w:uiPriority w:val="99"/>
    <w:pPr>
      <w:spacing w:after="120"/>
    </w:pPr>
  </w:style>
  <w:style w:type="paragraph" w:styleId="8">
    <w:name w:val="Plain Text"/>
    <w:basedOn w:val="1"/>
    <w:qFormat/>
    <w:uiPriority w:val="0"/>
    <w:rPr>
      <w:rFonts w:ascii="宋体" w:hAnsi="Courier New" w:eastAsiaTheme="minorEastAsia" w:cstheme="minorBidi"/>
      <w:szCs w:val="22"/>
    </w:rPr>
  </w:style>
  <w:style w:type="paragraph" w:styleId="9">
    <w:name w:val="Balloon Text"/>
    <w:basedOn w:val="1"/>
    <w:link w:val="15"/>
    <w:qFormat/>
    <w:uiPriority w:val="0"/>
    <w:rPr>
      <w:sz w:val="18"/>
      <w:szCs w:val="18"/>
    </w:rPr>
  </w:style>
  <w:style w:type="paragraph" w:styleId="10">
    <w:name w:val="toc 1"/>
    <w:basedOn w:val="1"/>
    <w:next w:val="1"/>
    <w:unhideWhenUsed/>
    <w:qFormat/>
    <w:uiPriority w:val="0"/>
    <w:pPr>
      <w:adjustRightInd w:val="0"/>
      <w:snapToGrid w:val="0"/>
      <w:spacing w:line="400" w:lineRule="exact"/>
      <w:jc w:val="left"/>
    </w:pPr>
    <w:rPr>
      <w:rFonts w:eastAsia="黑体"/>
      <w:bCs/>
      <w:caps/>
      <w:sz w:val="24"/>
    </w:rPr>
  </w:style>
  <w:style w:type="paragraph" w:styleId="11">
    <w:name w:val="Normal (Web)"/>
    <w:basedOn w:val="1"/>
    <w:qFormat/>
    <w:uiPriority w:val="0"/>
    <w:pPr>
      <w:spacing w:before="0" w:beforeAutospacing="1" w:after="0" w:afterAutospacing="1"/>
      <w:ind w:left="0" w:right="0"/>
      <w:jc w:val="left"/>
    </w:pPr>
    <w:rPr>
      <w:kern w:val="0"/>
      <w:sz w:val="24"/>
      <w:lang w:val="en-US" w:eastAsia="zh-CN" w:bidi="ar"/>
    </w:rPr>
  </w:style>
  <w:style w:type="table" w:styleId="13">
    <w:name w:val="Table Grid"/>
    <w:basedOn w:val="1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批注框文本 Char"/>
    <w:basedOn w:val="14"/>
    <w:link w:val="9"/>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lackTie">
      <a:majorFont>
        <a:latin typeface="Garamond"/>
        <a:ea typeface=""/>
        <a:cs typeface=""/>
        <a:font script="Grek" typeface="Constantia"/>
        <a:font script="Cyrl" typeface="Constantia"/>
        <a:font script="Jpan" typeface="ＭＳ Ｐ明朝"/>
        <a:font script="Hang" typeface="궁서"/>
        <a:font script="Hans" typeface="仿宋"/>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Garamond"/>
        <a:ea typeface=""/>
        <a:cs typeface=""/>
        <a:font script="Grek" typeface="Constantia"/>
        <a:font script="Cyrl" typeface="Constantia"/>
        <a:font script="Jpan" typeface="ＭＳ Ｐ明朝"/>
        <a:font script="Hang" typeface="궁서"/>
        <a:font script="Hans" typeface="仿宋"/>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732</Words>
  <Characters>880</Characters>
  <Lines>5</Lines>
  <Paragraphs>1</Paragraphs>
  <TotalTime>0</TotalTime>
  <ScaleCrop>false</ScaleCrop>
  <LinksUpToDate>false</LinksUpToDate>
  <CharactersWithSpaces>983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2020-08-03T23:41:00Z</dcterms:created>
  <dc:creator>弔苌</dc:creator>
  <cp:lastModifiedBy>蟑螂恶霸</cp:lastModifiedBy>
  <cp:lastPrinted>2021-08-10T04:16:00Z</cp:lastPrinted>
  <dcterms:modified xsi:type="dcterms:W3CDTF">2023-07-07T07:01:22Z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4AC09851C08043B7ADA6136F87B8ED20</vt:lpwstr>
  </property>
</Properties>
</file>