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eastAsia"/>
          <w:color w:val="auto"/>
          <w:szCs w:val="22"/>
          <w:lang w:val="en-US" w:eastAsia="zh-CN"/>
        </w:rPr>
      </w:pPr>
      <w:r>
        <w:rPr>
          <w:rFonts w:hint="eastAsia"/>
          <w:color w:val="auto"/>
          <w:szCs w:val="22"/>
          <w:lang w:val="en-US" w:eastAsia="zh-CN"/>
        </w:rPr>
        <w:t>泰安市公共卫生医疗中心（泰安市职业病医院）</w:t>
      </w:r>
    </w:p>
    <w:p>
      <w:pPr>
        <w:pStyle w:val="3"/>
        <w:rPr>
          <w:rFonts w:hint="eastAsia"/>
          <w:color w:val="auto"/>
          <w:szCs w:val="22"/>
          <w:lang w:eastAsia="zh-CN"/>
        </w:rPr>
      </w:pPr>
      <w:r>
        <w:rPr>
          <w:rFonts w:hint="eastAsia"/>
          <w:color w:val="auto"/>
          <w:szCs w:val="22"/>
          <w:lang w:val="en-US" w:eastAsia="zh-CN"/>
        </w:rPr>
        <w:t>GE CT更换TGPG Board板</w:t>
      </w:r>
      <w:r>
        <w:rPr>
          <w:rFonts w:hint="eastAsia"/>
          <w:color w:val="auto"/>
          <w:szCs w:val="22"/>
          <w:lang w:eastAsia="zh-CN"/>
        </w:rPr>
        <w:t>项目</w:t>
      </w:r>
    </w:p>
    <w:p>
      <w:pPr>
        <w:pStyle w:val="3"/>
        <w:rPr>
          <w:color w:val="auto"/>
        </w:rPr>
      </w:pPr>
      <w:r>
        <w:rPr>
          <w:rFonts w:hint="eastAsia"/>
          <w:color w:val="auto"/>
          <w:szCs w:val="22"/>
          <w:lang w:val="en-US" w:eastAsia="zh-CN"/>
        </w:rPr>
        <w:t>询价</w:t>
      </w:r>
      <w:r>
        <w:rPr>
          <w:color w:val="auto"/>
        </w:rPr>
        <w:t>公告</w:t>
      </w:r>
      <w:bookmarkStart w:id="38" w:name="_GoBack"/>
      <w:bookmarkEnd w:id="38"/>
    </w:p>
    <w:p/>
    <w:p>
      <w:pPr>
        <w:pBdr>
          <w:top w:val="single" w:color="auto" w:sz="4" w:space="1"/>
          <w:left w:val="single" w:color="auto" w:sz="4" w:space="4"/>
          <w:bottom w:val="single" w:color="auto" w:sz="4" w:space="1"/>
          <w:right w:val="single" w:color="auto" w:sz="4" w:space="4"/>
        </w:pBdr>
        <w:spacing w:line="360" w:lineRule="auto"/>
        <w:rPr>
          <w:rFonts w:ascii="仿宋_GB2312" w:eastAsia="仿宋_GB2312" w:cs="宋体"/>
          <w:kern w:val="0"/>
          <w:sz w:val="24"/>
          <w:szCs w:val="24"/>
        </w:rPr>
      </w:pPr>
      <w:r>
        <w:rPr>
          <w:rFonts w:ascii="仿宋_GB2312" w:eastAsia="仿宋_GB2312" w:cs="宋体"/>
          <w:kern w:val="0"/>
          <w:sz w:val="24"/>
          <w:szCs w:val="24"/>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rFonts w:ascii="仿宋" w:hAnsi="仿宋" w:eastAsia="仿宋"/>
          <w:sz w:val="24"/>
          <w:szCs w:val="28"/>
          <w:u w:val="none"/>
        </w:rPr>
      </w:pPr>
      <w:r>
        <w:rPr>
          <w:rFonts w:hint="eastAsia" w:ascii="仿宋_GB2312" w:hAnsi="宋体" w:eastAsia="仿宋_GB2312" w:cs="宋体"/>
          <w:color w:val="auto"/>
          <w:kern w:val="0"/>
          <w:sz w:val="24"/>
          <w:szCs w:val="24"/>
          <w:highlight w:val="none"/>
          <w:u w:val="none"/>
          <w:lang w:eastAsia="zh-CN"/>
        </w:rPr>
        <w:t>泰安市公共卫生医疗中心（泰安市职业病医院）</w:t>
      </w:r>
      <w:r>
        <w:rPr>
          <w:rFonts w:hint="eastAsia" w:ascii="仿宋_GB2312" w:hAnsi="宋体" w:eastAsia="仿宋_GB2312" w:cs="宋体"/>
          <w:color w:val="auto"/>
          <w:kern w:val="0"/>
          <w:sz w:val="24"/>
          <w:szCs w:val="24"/>
          <w:highlight w:val="none"/>
          <w:u w:val="none"/>
          <w:lang w:val="en-US" w:eastAsia="zh-CN"/>
        </w:rPr>
        <w:t>GE CT更换TGPG Board板项目在医院网站发布询价公告，参与项目的潜在供应商于2024年4月26日14时00分（北京时间）前提交报价单。</w:t>
      </w:r>
    </w:p>
    <w:p>
      <w:pPr>
        <w:rPr>
          <w:rFonts w:ascii="楷体" w:hAnsi="楷体" w:eastAsia="楷体"/>
        </w:rPr>
      </w:pPr>
    </w:p>
    <w:p>
      <w:pPr>
        <w:pStyle w:val="4"/>
        <w:spacing w:before="0" w:after="0" w:line="360" w:lineRule="auto"/>
        <w:jc w:val="both"/>
        <w:rPr>
          <w:rFonts w:ascii="黑体" w:hAnsi="黑体" w:cs="宋体"/>
          <w:b/>
          <w:sz w:val="28"/>
          <w:szCs w:val="28"/>
        </w:rPr>
      </w:pPr>
      <w:bookmarkStart w:id="0" w:name="_Toc7729"/>
      <w:bookmarkStart w:id="1" w:name="_Toc13885"/>
      <w:bookmarkStart w:id="2" w:name="_Toc28359089"/>
      <w:bookmarkStart w:id="3" w:name="_Toc35393798"/>
      <w:bookmarkStart w:id="4" w:name="_Toc28359012"/>
      <w:bookmarkStart w:id="5" w:name="_Toc6736"/>
      <w:bookmarkStart w:id="6" w:name="_Toc35393629"/>
      <w:bookmarkStart w:id="7" w:name="_Toc7412"/>
      <w:r>
        <w:rPr>
          <w:rFonts w:hint="eastAsia" w:ascii="黑体" w:hAnsi="黑体" w:cs="宋体"/>
          <w:sz w:val="28"/>
          <w:szCs w:val="28"/>
        </w:rPr>
        <w:t>一、项目基本情况</w:t>
      </w:r>
      <w:bookmarkEnd w:id="0"/>
      <w:bookmarkEnd w:id="1"/>
      <w:bookmarkEnd w:id="2"/>
      <w:bookmarkEnd w:id="3"/>
      <w:bookmarkEnd w:id="4"/>
      <w:bookmarkEnd w:id="5"/>
      <w:bookmarkEnd w:id="6"/>
      <w:bookmarkEnd w:id="7"/>
    </w:p>
    <w:p>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项目编号：</w:t>
      </w:r>
      <w:r>
        <w:rPr>
          <w:rFonts w:hint="eastAsia" w:ascii="仿宋_GB2312" w:eastAsia="仿宋_GB2312" w:cs="宋体"/>
          <w:kern w:val="0"/>
          <w:sz w:val="24"/>
          <w:szCs w:val="24"/>
          <w:lang w:val="en-US" w:eastAsia="zh-CN"/>
        </w:rPr>
        <w:t>YLZX2024-2-2</w:t>
      </w:r>
      <w:r>
        <w:rPr>
          <w:rFonts w:hint="default" w:ascii="仿宋_GB2312" w:eastAsia="仿宋_GB2312" w:cs="宋体"/>
          <w:kern w:val="0"/>
          <w:sz w:val="24"/>
          <w:szCs w:val="24"/>
        </w:rPr>
        <w:t xml:space="preserve"> </w:t>
      </w:r>
    </w:p>
    <w:p>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项目名称：</w:t>
      </w:r>
      <w:r>
        <w:rPr>
          <w:rFonts w:hint="eastAsia" w:ascii="仿宋_GB2312" w:hAnsi="宋体" w:eastAsia="仿宋_GB2312" w:cs="宋体"/>
          <w:color w:val="auto"/>
          <w:kern w:val="0"/>
          <w:sz w:val="24"/>
          <w:szCs w:val="24"/>
          <w:highlight w:val="none"/>
          <w:u w:val="none"/>
          <w:lang w:eastAsia="zh-CN"/>
        </w:rPr>
        <w:t>泰安市公共卫生医疗中心（泰安市职业病医院）</w:t>
      </w:r>
      <w:r>
        <w:rPr>
          <w:rFonts w:hint="eastAsia" w:ascii="仿宋_GB2312" w:hAnsi="宋体" w:eastAsia="仿宋_GB2312" w:cs="宋体"/>
          <w:color w:val="auto"/>
          <w:kern w:val="0"/>
          <w:sz w:val="24"/>
          <w:szCs w:val="24"/>
          <w:highlight w:val="none"/>
          <w:u w:val="none"/>
          <w:lang w:val="en-US" w:eastAsia="zh-CN"/>
        </w:rPr>
        <w:t>GE CT更换TGPG Board板项目</w:t>
      </w:r>
    </w:p>
    <w:p>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采购方式：</w:t>
      </w:r>
      <w:r>
        <w:rPr>
          <w:rFonts w:hint="eastAsia" w:ascii="仿宋_GB2312" w:eastAsia="仿宋_GB2312" w:cs="宋体"/>
          <w:kern w:val="0"/>
          <w:sz w:val="24"/>
          <w:szCs w:val="24"/>
          <w:lang w:val="en-US" w:eastAsia="zh-CN"/>
        </w:rPr>
        <w:t>询价方式</w:t>
      </w:r>
      <w:r>
        <w:rPr>
          <w:rFonts w:ascii="仿宋_GB2312" w:eastAsia="仿宋_GB2312" w:cs="宋体"/>
          <w:kern w:val="0"/>
          <w:sz w:val="24"/>
          <w:szCs w:val="24"/>
        </w:rPr>
        <w:t xml:space="preserve"> </w:t>
      </w:r>
    </w:p>
    <w:p>
      <w:pPr>
        <w:spacing w:line="360" w:lineRule="auto"/>
        <w:ind w:firstLine="480" w:firstLineChars="200"/>
        <w:rPr>
          <w:rFonts w:hint="default" w:ascii="仿宋_GB2312" w:eastAsia="仿宋_GB2312" w:cs="宋体"/>
          <w:kern w:val="0"/>
          <w:sz w:val="24"/>
          <w:szCs w:val="24"/>
          <w:lang w:val="en-US" w:eastAsia="zh-CN"/>
        </w:rPr>
      </w:pPr>
      <w:r>
        <w:rPr>
          <w:rFonts w:ascii="仿宋_GB2312" w:eastAsia="仿宋_GB2312" w:cs="宋体"/>
          <w:kern w:val="0"/>
          <w:sz w:val="24"/>
          <w:szCs w:val="24"/>
        </w:rPr>
        <w:t>预算金额：</w:t>
      </w:r>
      <w:r>
        <w:rPr>
          <w:rFonts w:hint="eastAsia" w:ascii="仿宋_GB2312" w:eastAsia="仿宋_GB2312" w:cs="宋体"/>
          <w:kern w:val="0"/>
          <w:sz w:val="24"/>
          <w:szCs w:val="24"/>
          <w:lang w:val="en-US" w:eastAsia="zh-CN"/>
        </w:rPr>
        <w:t>65000元</w:t>
      </w:r>
    </w:p>
    <w:p>
      <w:pPr>
        <w:spacing w:line="360" w:lineRule="auto"/>
        <w:ind w:firstLine="480" w:firstLineChars="200"/>
        <w:rPr>
          <w:rFonts w:hint="eastAsia" w:ascii="仿宋_GB2312" w:eastAsia="仿宋_GB2312" w:cs="宋体"/>
          <w:kern w:val="0"/>
          <w:sz w:val="24"/>
          <w:szCs w:val="24"/>
          <w:lang w:val="zh-CN" w:eastAsia="zh-CN"/>
        </w:rPr>
      </w:pPr>
      <w:r>
        <w:rPr>
          <w:rFonts w:hint="eastAsia" w:ascii="仿宋_GB2312" w:eastAsia="仿宋_GB2312" w:cs="宋体"/>
          <w:kern w:val="0"/>
          <w:sz w:val="24"/>
          <w:szCs w:val="24"/>
          <w:lang w:val="en-US" w:eastAsia="zh-CN"/>
        </w:rPr>
        <w:t>合同履行期限：</w:t>
      </w:r>
      <w:r>
        <w:rPr>
          <w:rFonts w:hint="eastAsia" w:ascii="仿宋_GB2312" w:eastAsia="仿宋_GB2312" w:cs="宋体"/>
          <w:kern w:val="0"/>
          <w:sz w:val="24"/>
          <w:szCs w:val="24"/>
          <w:lang w:val="zh-CN" w:eastAsia="zh-CN"/>
        </w:rPr>
        <w:t>自签订合同之日起</w:t>
      </w:r>
      <w:r>
        <w:rPr>
          <w:rFonts w:hint="eastAsia" w:ascii="仿宋_GB2312" w:eastAsia="仿宋_GB2312" w:cs="宋体"/>
          <w:kern w:val="0"/>
          <w:sz w:val="24"/>
          <w:szCs w:val="24"/>
          <w:lang w:val="en-US" w:eastAsia="zh-CN"/>
        </w:rPr>
        <w:t>7</w:t>
      </w:r>
      <w:r>
        <w:rPr>
          <w:rFonts w:hint="eastAsia" w:ascii="仿宋_GB2312" w:eastAsia="仿宋_GB2312" w:cs="宋体"/>
          <w:kern w:val="0"/>
          <w:sz w:val="24"/>
          <w:szCs w:val="24"/>
          <w:lang w:val="zh-CN" w:eastAsia="zh-CN"/>
        </w:rPr>
        <w:t>日历日完工。</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本项目不接受联合体。</w:t>
      </w:r>
    </w:p>
    <w:p>
      <w:pPr>
        <w:spacing w:line="360" w:lineRule="auto"/>
        <w:jc w:val="left"/>
        <w:rPr>
          <w:rFonts w:hint="eastAsia" w:ascii="黑体" w:hAnsi="黑体" w:eastAsia="黑体" w:cs="宋体"/>
          <w:kern w:val="2"/>
          <w:sz w:val="28"/>
          <w:szCs w:val="28"/>
          <w:lang w:val="en-US" w:eastAsia="zh-CN" w:bidi="ar-SA"/>
        </w:rPr>
      </w:pPr>
      <w:bookmarkStart w:id="8" w:name="_Toc35393799"/>
      <w:bookmarkStart w:id="9" w:name="_Toc28359090"/>
      <w:bookmarkStart w:id="10" w:name="_Toc35393630"/>
      <w:bookmarkStart w:id="11" w:name="_Toc28359013"/>
      <w:r>
        <w:rPr>
          <w:rFonts w:hint="eastAsia" w:ascii="黑体" w:hAnsi="黑体" w:eastAsia="黑体" w:cs="宋体"/>
          <w:kern w:val="2"/>
          <w:sz w:val="28"/>
          <w:szCs w:val="28"/>
          <w:lang w:val="en-US" w:eastAsia="zh-CN" w:bidi="ar-SA"/>
        </w:rPr>
        <w:t>二、申请人的资格要求：</w:t>
      </w:r>
      <w:bookmarkEnd w:id="8"/>
      <w:bookmarkEnd w:id="9"/>
      <w:bookmarkEnd w:id="10"/>
      <w:bookmarkEnd w:id="11"/>
    </w:p>
    <w:p>
      <w:pPr>
        <w:spacing w:line="360" w:lineRule="auto"/>
        <w:ind w:firstLine="480" w:firstLineChars="200"/>
        <w:rPr>
          <w:rFonts w:hint="eastAsia" w:ascii="仿宋_GB2312" w:eastAsia="仿宋_GB2312" w:cs="宋体"/>
          <w:kern w:val="0"/>
          <w:sz w:val="24"/>
          <w:szCs w:val="24"/>
          <w:lang w:val="en-US" w:eastAsia="zh-CN"/>
        </w:rPr>
      </w:pPr>
      <w:bookmarkStart w:id="12" w:name="_Toc35393800"/>
      <w:bookmarkStart w:id="13" w:name="_Toc28359014"/>
      <w:bookmarkStart w:id="14" w:name="_Toc28359091"/>
      <w:bookmarkStart w:id="15" w:name="_Toc35393631"/>
      <w:r>
        <w:rPr>
          <w:rFonts w:hint="eastAsia" w:ascii="仿宋_GB2312" w:eastAsia="仿宋_GB2312" w:cs="宋体"/>
          <w:kern w:val="0"/>
          <w:sz w:val="24"/>
          <w:szCs w:val="24"/>
          <w:lang w:val="en-US" w:eastAsia="zh-CN"/>
        </w:rPr>
        <w:t>1.</w:t>
      </w:r>
      <w:r>
        <w:rPr>
          <w:rFonts w:hint="eastAsia" w:ascii="仿宋_GB2312" w:eastAsia="仿宋_GB2312" w:cs="宋体"/>
          <w:kern w:val="0"/>
          <w:sz w:val="24"/>
          <w:szCs w:val="24"/>
          <w:lang w:val="zh-CN" w:eastAsia="zh-CN"/>
        </w:rPr>
        <w:t>须在中华人民共和国境内注册，持有合法有效的营业执照，</w:t>
      </w:r>
      <w:r>
        <w:rPr>
          <w:rFonts w:hint="eastAsia" w:ascii="仿宋_GB2312" w:eastAsia="仿宋_GB2312" w:cs="宋体"/>
          <w:kern w:val="0"/>
          <w:sz w:val="24"/>
          <w:szCs w:val="24"/>
          <w:lang w:val="en-US" w:eastAsia="zh-CN"/>
        </w:rPr>
        <w:t>并在人员、设备、资金方面有相应供货安装能力；</w:t>
      </w:r>
    </w:p>
    <w:p>
      <w:pPr>
        <w:spacing w:line="360" w:lineRule="auto"/>
        <w:ind w:firstLine="480" w:firstLineChars="200"/>
        <w:rPr>
          <w:rFonts w:hint="eastAsia" w:ascii="仿宋_GB2312" w:eastAsia="仿宋_GB2312" w:cs="宋体"/>
          <w:kern w:val="0"/>
          <w:sz w:val="24"/>
          <w:szCs w:val="24"/>
          <w:lang w:val="zh-CN" w:eastAsia="zh-CN"/>
        </w:rPr>
      </w:pPr>
      <w:r>
        <w:rPr>
          <w:rFonts w:hint="eastAsia" w:ascii="仿宋_GB2312" w:eastAsia="仿宋_GB2312" w:cs="宋体"/>
          <w:kern w:val="0"/>
          <w:sz w:val="24"/>
          <w:szCs w:val="24"/>
          <w:lang w:val="zh-CN" w:eastAsia="zh-CN"/>
        </w:rPr>
        <w:t>2.根据《关于对财政性资金管理使用领域相关失信责任主体实施联合惩戒的合作备忘录》（发改财金[2016]2641号文件），凡被公布为失信责任主体的供应商，不得参加本项目投标；</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zh-CN" w:eastAsia="zh-CN"/>
        </w:rPr>
        <w:t>3.本项目不接受联合体报价。</w:t>
      </w:r>
      <w:r>
        <w:rPr>
          <w:rFonts w:hint="eastAsia" w:ascii="仿宋_GB2312" w:eastAsia="仿宋_GB2312" w:cs="宋体"/>
          <w:kern w:val="0"/>
          <w:sz w:val="24"/>
          <w:szCs w:val="24"/>
          <w:lang w:val="en-US" w:eastAsia="zh-CN"/>
        </w:rPr>
        <w:t xml:space="preserve">     </w:t>
      </w:r>
    </w:p>
    <w:p>
      <w:pPr>
        <w:spacing w:line="360" w:lineRule="auto"/>
        <w:jc w:val="left"/>
        <w:rPr>
          <w:rFonts w:hint="eastAsia" w:ascii="黑体" w:hAnsi="黑体" w:eastAsia="黑体" w:cs="宋体"/>
          <w:kern w:val="2"/>
          <w:sz w:val="28"/>
          <w:szCs w:val="28"/>
          <w:lang w:val="en-US" w:eastAsia="zh-CN" w:bidi="ar-SA"/>
        </w:rPr>
      </w:pPr>
      <w:r>
        <w:rPr>
          <w:rFonts w:hint="eastAsia" w:ascii="黑体" w:hAnsi="黑体" w:eastAsia="黑体" w:cs="宋体"/>
          <w:kern w:val="2"/>
          <w:sz w:val="28"/>
          <w:szCs w:val="28"/>
          <w:lang w:val="en-US" w:eastAsia="zh-CN" w:bidi="ar-SA"/>
        </w:rPr>
        <w:t>三、获取采购文件</w:t>
      </w:r>
      <w:bookmarkEnd w:id="12"/>
      <w:bookmarkEnd w:id="13"/>
      <w:bookmarkEnd w:id="14"/>
      <w:bookmarkEnd w:id="15"/>
    </w:p>
    <w:p>
      <w:pPr>
        <w:spacing w:line="360" w:lineRule="auto"/>
        <w:ind w:firstLine="480" w:firstLineChars="200"/>
        <w:rPr>
          <w:rFonts w:hint="eastAsia" w:ascii="仿宋_GB2312" w:eastAsia="仿宋_GB2312" w:cs="宋体"/>
          <w:kern w:val="0"/>
          <w:sz w:val="24"/>
          <w:szCs w:val="24"/>
          <w:lang w:val="zh-CN" w:eastAsia="zh-CN"/>
        </w:rPr>
      </w:pPr>
      <w:r>
        <w:rPr>
          <w:rFonts w:hint="eastAsia" w:ascii="仿宋_GB2312" w:eastAsia="仿宋_GB2312" w:cs="宋体"/>
          <w:kern w:val="0"/>
          <w:sz w:val="24"/>
          <w:szCs w:val="24"/>
          <w:lang w:val="en-US" w:eastAsia="zh-CN"/>
        </w:rPr>
        <w:t>1.</w:t>
      </w:r>
      <w:r>
        <w:rPr>
          <w:rFonts w:hint="eastAsia" w:ascii="仿宋_GB2312" w:eastAsia="仿宋_GB2312" w:cs="宋体"/>
          <w:kern w:val="0"/>
          <w:sz w:val="24"/>
          <w:szCs w:val="24"/>
          <w:lang w:val="zh-CN" w:eastAsia="zh-CN"/>
        </w:rPr>
        <w:t>时间：</w:t>
      </w:r>
      <w:r>
        <w:rPr>
          <w:rFonts w:hint="eastAsia" w:ascii="仿宋_GB2312" w:eastAsia="仿宋_GB2312" w:cs="宋体"/>
          <w:kern w:val="0"/>
          <w:sz w:val="24"/>
          <w:szCs w:val="24"/>
          <w:lang w:val="en-US" w:eastAsia="zh-CN"/>
        </w:rPr>
        <w:t>2024</w:t>
      </w:r>
      <w:r>
        <w:rPr>
          <w:rFonts w:hint="eastAsia" w:ascii="仿宋_GB2312" w:eastAsia="仿宋_GB2312" w:cs="宋体"/>
          <w:kern w:val="0"/>
          <w:sz w:val="24"/>
          <w:szCs w:val="24"/>
          <w:lang w:val="zh-CN" w:eastAsia="zh-CN"/>
        </w:rPr>
        <w:t>年</w:t>
      </w:r>
      <w:r>
        <w:rPr>
          <w:rFonts w:hint="eastAsia" w:ascii="仿宋_GB2312" w:eastAsia="仿宋_GB2312" w:cs="宋体"/>
          <w:kern w:val="0"/>
          <w:sz w:val="24"/>
          <w:szCs w:val="24"/>
          <w:lang w:val="en-US" w:eastAsia="zh-CN"/>
        </w:rPr>
        <w:t>4</w:t>
      </w:r>
      <w:r>
        <w:rPr>
          <w:rFonts w:hint="eastAsia" w:ascii="仿宋_GB2312" w:eastAsia="仿宋_GB2312" w:cs="宋体"/>
          <w:kern w:val="0"/>
          <w:sz w:val="24"/>
          <w:szCs w:val="24"/>
          <w:lang w:val="zh-CN" w:eastAsia="zh-CN"/>
        </w:rPr>
        <w:t>月</w:t>
      </w:r>
      <w:r>
        <w:rPr>
          <w:rFonts w:hint="eastAsia" w:ascii="仿宋_GB2312" w:eastAsia="仿宋_GB2312" w:cs="宋体"/>
          <w:kern w:val="0"/>
          <w:sz w:val="24"/>
          <w:szCs w:val="24"/>
          <w:lang w:val="en-US" w:eastAsia="zh-CN"/>
        </w:rPr>
        <w:t>23</w:t>
      </w:r>
      <w:r>
        <w:rPr>
          <w:rFonts w:hint="eastAsia" w:ascii="仿宋_GB2312" w:eastAsia="仿宋_GB2312" w:cs="宋体"/>
          <w:kern w:val="0"/>
          <w:sz w:val="24"/>
          <w:szCs w:val="24"/>
          <w:lang w:val="zh-CN" w:eastAsia="zh-CN"/>
        </w:rPr>
        <w:t>日至</w:t>
      </w:r>
      <w:r>
        <w:rPr>
          <w:rFonts w:hint="eastAsia" w:ascii="仿宋_GB2312" w:eastAsia="仿宋_GB2312" w:cs="宋体"/>
          <w:kern w:val="0"/>
          <w:sz w:val="24"/>
          <w:szCs w:val="24"/>
          <w:lang w:val="en-US" w:eastAsia="zh-CN"/>
        </w:rPr>
        <w:t>2024</w:t>
      </w:r>
      <w:r>
        <w:rPr>
          <w:rFonts w:hint="eastAsia" w:ascii="仿宋_GB2312" w:eastAsia="仿宋_GB2312" w:cs="宋体"/>
          <w:kern w:val="0"/>
          <w:sz w:val="24"/>
          <w:szCs w:val="24"/>
          <w:lang w:val="zh-CN" w:eastAsia="zh-CN"/>
        </w:rPr>
        <w:t>年</w:t>
      </w:r>
      <w:r>
        <w:rPr>
          <w:rFonts w:hint="eastAsia" w:ascii="仿宋_GB2312" w:eastAsia="仿宋_GB2312" w:cs="宋体"/>
          <w:kern w:val="0"/>
          <w:sz w:val="24"/>
          <w:szCs w:val="24"/>
          <w:lang w:val="en-US" w:eastAsia="zh-CN"/>
        </w:rPr>
        <w:t>4</w:t>
      </w:r>
      <w:r>
        <w:rPr>
          <w:rFonts w:hint="eastAsia" w:ascii="仿宋_GB2312" w:eastAsia="仿宋_GB2312" w:cs="宋体"/>
          <w:kern w:val="0"/>
          <w:sz w:val="24"/>
          <w:szCs w:val="24"/>
          <w:lang w:val="zh-CN" w:eastAsia="zh-CN"/>
        </w:rPr>
        <w:t>月</w:t>
      </w:r>
      <w:r>
        <w:rPr>
          <w:rFonts w:hint="eastAsia" w:ascii="仿宋_GB2312" w:eastAsia="仿宋_GB2312" w:cs="宋体"/>
          <w:kern w:val="0"/>
          <w:sz w:val="24"/>
          <w:szCs w:val="24"/>
          <w:lang w:val="en-US" w:eastAsia="zh-CN"/>
        </w:rPr>
        <w:t>25</w:t>
      </w:r>
      <w:r>
        <w:rPr>
          <w:rFonts w:hint="eastAsia" w:ascii="仿宋_GB2312" w:eastAsia="仿宋_GB2312" w:cs="宋体"/>
          <w:kern w:val="0"/>
          <w:sz w:val="24"/>
          <w:szCs w:val="24"/>
          <w:lang w:val="zh-CN" w:eastAsia="zh-CN"/>
        </w:rPr>
        <w:t>日</w:t>
      </w:r>
      <w:r>
        <w:rPr>
          <w:rFonts w:hint="eastAsia" w:ascii="仿宋_GB2312" w:eastAsia="仿宋_GB2312" w:cs="宋体"/>
          <w:kern w:val="0"/>
          <w:sz w:val="24"/>
          <w:szCs w:val="24"/>
          <w:lang w:val="en-US" w:eastAsia="zh-CN"/>
        </w:rPr>
        <w:t>，每天上午8:00至11:00，下午13:30至17:00（北京时间，法定节假日除外）。</w:t>
      </w:r>
    </w:p>
    <w:p>
      <w:pPr>
        <w:spacing w:line="360" w:lineRule="auto"/>
        <w:ind w:firstLine="480" w:firstLineChars="200"/>
        <w:rPr>
          <w:rFonts w:hint="eastAsia" w:ascii="仿宋_GB2312" w:eastAsia="仿宋_GB2312" w:cs="宋体"/>
          <w:kern w:val="0"/>
          <w:sz w:val="24"/>
          <w:szCs w:val="24"/>
          <w:lang w:val="zh-CN" w:eastAsia="zh-CN"/>
        </w:rPr>
      </w:pPr>
      <w:r>
        <w:rPr>
          <w:rFonts w:hint="eastAsia" w:ascii="仿宋_GB2312" w:eastAsia="仿宋_GB2312" w:cs="宋体"/>
          <w:kern w:val="0"/>
          <w:sz w:val="24"/>
          <w:szCs w:val="24"/>
          <w:lang w:val="en-US" w:eastAsia="zh-CN"/>
        </w:rPr>
        <w:t>2.</w:t>
      </w:r>
      <w:r>
        <w:rPr>
          <w:rFonts w:hint="eastAsia" w:ascii="仿宋_GB2312" w:eastAsia="仿宋_GB2312" w:cs="宋体"/>
          <w:kern w:val="0"/>
          <w:sz w:val="24"/>
          <w:szCs w:val="24"/>
          <w:lang w:val="zh-CN" w:eastAsia="zh-CN"/>
        </w:rPr>
        <w:t>地点：</w:t>
      </w:r>
      <w:r>
        <w:rPr>
          <w:rFonts w:hint="eastAsia" w:ascii="仿宋_GB2312" w:eastAsia="仿宋_GB2312" w:cs="宋体"/>
          <w:kern w:val="0"/>
          <w:sz w:val="24"/>
          <w:szCs w:val="24"/>
          <w:lang w:val="en-US" w:eastAsia="zh-CN"/>
        </w:rPr>
        <w:t>泰安市公共卫生医疗中心招标办（泰安市长城路西万官大街336号）</w:t>
      </w:r>
      <w:r>
        <w:rPr>
          <w:rFonts w:hint="eastAsia" w:ascii="仿宋_GB2312" w:eastAsia="仿宋_GB2312" w:cs="宋体"/>
          <w:kern w:val="0"/>
          <w:sz w:val="24"/>
          <w:szCs w:val="24"/>
          <w:lang w:val="zh-CN" w:eastAsia="zh-CN"/>
        </w:rPr>
        <w:t xml:space="preserve"> </w:t>
      </w:r>
    </w:p>
    <w:p>
      <w:pPr>
        <w:spacing w:line="360" w:lineRule="auto"/>
        <w:ind w:firstLine="480" w:firstLineChars="200"/>
        <w:rPr>
          <w:rFonts w:hint="eastAsia" w:ascii="仿宋_GB2312" w:eastAsia="仿宋_GB2312" w:cs="宋体"/>
          <w:kern w:val="0"/>
          <w:sz w:val="24"/>
          <w:szCs w:val="24"/>
          <w:lang w:val="zh-CN" w:eastAsia="zh-CN"/>
        </w:rPr>
      </w:pPr>
      <w:r>
        <w:rPr>
          <w:rFonts w:hint="eastAsia" w:ascii="仿宋_GB2312" w:eastAsia="仿宋_GB2312" w:cs="宋体"/>
          <w:kern w:val="0"/>
          <w:sz w:val="24"/>
          <w:szCs w:val="24"/>
          <w:lang w:val="en-US" w:eastAsia="zh-CN"/>
        </w:rPr>
        <w:t>3.方式：</w:t>
      </w:r>
      <w:r>
        <w:rPr>
          <w:rFonts w:hint="eastAsia" w:ascii="仿宋_GB2312" w:eastAsia="仿宋_GB2312" w:cs="宋体"/>
          <w:kern w:val="0"/>
          <w:sz w:val="24"/>
          <w:szCs w:val="24"/>
          <w:lang w:val="zh-CN" w:eastAsia="zh-CN"/>
        </w:rPr>
        <w:t>凡有意参加本次采购活动的供应商，须持本单位营业执照、法定代表人身份证、法定代表人授权委托书、授权委托人身份证等证件加盖供应商公章的复印件一套，到泰安市公共卫生医疗中心招标办报名。</w:t>
      </w:r>
    </w:p>
    <w:p>
      <w:pPr>
        <w:spacing w:line="360" w:lineRule="auto"/>
        <w:jc w:val="left"/>
        <w:rPr>
          <w:rFonts w:hint="eastAsia" w:ascii="黑体" w:hAnsi="黑体" w:eastAsia="黑体" w:cs="宋体"/>
          <w:kern w:val="2"/>
          <w:sz w:val="28"/>
          <w:szCs w:val="28"/>
          <w:lang w:val="en-US" w:eastAsia="zh-CN" w:bidi="ar-SA"/>
        </w:rPr>
      </w:pPr>
      <w:bookmarkStart w:id="16" w:name="_Toc28359015"/>
      <w:bookmarkStart w:id="17" w:name="_Toc28359092"/>
      <w:bookmarkStart w:id="18" w:name="_Toc35393801"/>
      <w:bookmarkStart w:id="19" w:name="_Toc35393632"/>
      <w:r>
        <w:rPr>
          <w:rFonts w:hint="eastAsia" w:ascii="黑体" w:hAnsi="黑体" w:eastAsia="黑体" w:cs="宋体"/>
          <w:kern w:val="2"/>
          <w:sz w:val="28"/>
          <w:szCs w:val="28"/>
          <w:lang w:val="en-US" w:eastAsia="zh-CN" w:bidi="ar-SA"/>
        </w:rPr>
        <w:t>四、报价单提交</w:t>
      </w:r>
      <w:bookmarkEnd w:id="16"/>
      <w:bookmarkEnd w:id="17"/>
      <w:bookmarkEnd w:id="18"/>
      <w:bookmarkEnd w:id="19"/>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截止时间：2024年4月26日14时00分（北京时间）</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地   点：</w:t>
      </w:r>
      <w:r>
        <w:rPr>
          <w:rFonts w:hint="eastAsia" w:ascii="仿宋_GB2312" w:eastAsia="仿宋_GB2312" w:cs="宋体"/>
          <w:kern w:val="0"/>
          <w:sz w:val="24"/>
          <w:szCs w:val="24"/>
          <w:lang w:val="zh-CN" w:eastAsia="zh-CN"/>
        </w:rPr>
        <w:t>泰安市公共卫生医疗中心综合楼</w:t>
      </w:r>
      <w:r>
        <w:rPr>
          <w:rFonts w:hint="eastAsia" w:ascii="仿宋_GB2312" w:eastAsia="仿宋_GB2312" w:cs="宋体"/>
          <w:kern w:val="0"/>
          <w:sz w:val="24"/>
          <w:szCs w:val="24"/>
          <w:lang w:val="en-US" w:eastAsia="zh-CN"/>
        </w:rPr>
        <w:t>二楼会议室</w:t>
      </w:r>
      <w:r>
        <w:rPr>
          <w:rFonts w:hint="eastAsia" w:ascii="仿宋_GB2312" w:eastAsia="仿宋_GB2312" w:cs="宋体"/>
          <w:kern w:val="0"/>
          <w:sz w:val="24"/>
          <w:szCs w:val="24"/>
          <w:lang w:val="zh-CN" w:eastAsia="zh-CN"/>
        </w:rPr>
        <w:t>（泰安市</w:t>
      </w:r>
      <w:r>
        <w:rPr>
          <w:rFonts w:hint="eastAsia" w:ascii="仿宋_GB2312" w:eastAsia="仿宋_GB2312" w:cs="宋体"/>
          <w:kern w:val="0"/>
          <w:sz w:val="24"/>
          <w:szCs w:val="24"/>
          <w:lang w:val="en-US" w:eastAsia="zh-CN"/>
        </w:rPr>
        <w:t>长城路西万官大街336号</w:t>
      </w:r>
      <w:r>
        <w:rPr>
          <w:rFonts w:hint="eastAsia" w:ascii="仿宋_GB2312" w:eastAsia="仿宋_GB2312" w:cs="宋体"/>
          <w:kern w:val="0"/>
          <w:sz w:val="24"/>
          <w:szCs w:val="24"/>
          <w:lang w:val="zh-CN" w:eastAsia="zh-CN"/>
        </w:rPr>
        <w:t>）</w:t>
      </w:r>
    </w:p>
    <w:p>
      <w:pPr>
        <w:spacing w:line="360" w:lineRule="auto"/>
        <w:jc w:val="left"/>
        <w:rPr>
          <w:rFonts w:hint="eastAsia" w:ascii="黑体" w:hAnsi="黑体" w:eastAsia="黑体" w:cs="宋体"/>
          <w:kern w:val="2"/>
          <w:sz w:val="28"/>
          <w:szCs w:val="28"/>
          <w:lang w:val="en-US" w:eastAsia="zh-CN" w:bidi="ar-SA"/>
        </w:rPr>
      </w:pPr>
      <w:bookmarkStart w:id="20" w:name="_Toc35393803"/>
      <w:bookmarkStart w:id="21" w:name="_Toc28359094"/>
      <w:bookmarkStart w:id="22" w:name="_Toc35393634"/>
      <w:bookmarkStart w:id="23" w:name="_Toc28359017"/>
      <w:r>
        <w:rPr>
          <w:rFonts w:hint="eastAsia" w:ascii="黑体" w:hAnsi="黑体" w:eastAsia="黑体" w:cs="宋体"/>
          <w:kern w:val="2"/>
          <w:sz w:val="28"/>
          <w:szCs w:val="28"/>
          <w:lang w:val="en-US" w:eastAsia="zh-CN" w:bidi="ar-SA"/>
        </w:rPr>
        <w:t>五、公告期限</w:t>
      </w:r>
      <w:bookmarkEnd w:id="20"/>
      <w:bookmarkEnd w:id="21"/>
      <w:bookmarkEnd w:id="22"/>
      <w:bookmarkEnd w:id="23"/>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自本公告发布之日起3个工作日。</w:t>
      </w:r>
    </w:p>
    <w:p>
      <w:pPr>
        <w:spacing w:line="360" w:lineRule="auto"/>
        <w:ind w:firstLine="480" w:firstLineChars="200"/>
        <w:rPr>
          <w:rFonts w:hint="eastAsia" w:ascii="仿宋_GB2312" w:eastAsia="仿宋_GB2312" w:cs="宋体"/>
          <w:kern w:val="0"/>
          <w:sz w:val="24"/>
          <w:szCs w:val="24"/>
          <w:lang w:val="en-US" w:eastAsia="zh-CN"/>
        </w:rPr>
      </w:pPr>
      <w:bookmarkStart w:id="24" w:name="_Toc35393804"/>
      <w:bookmarkStart w:id="25" w:name="_Toc35393635"/>
      <w:r>
        <w:rPr>
          <w:rFonts w:hint="eastAsia" w:ascii="仿宋_GB2312" w:eastAsia="仿宋_GB2312" w:cs="宋体"/>
          <w:kern w:val="0"/>
          <w:sz w:val="24"/>
          <w:szCs w:val="24"/>
        </w:rPr>
        <w:t>其他补充事宜</w:t>
      </w:r>
      <w:bookmarkEnd w:id="24"/>
      <w:bookmarkEnd w:id="25"/>
      <w:bookmarkStart w:id="26" w:name="_Toc35393636"/>
      <w:bookmarkStart w:id="27" w:name="_Toc28359095"/>
      <w:bookmarkStart w:id="28" w:name="_Toc28359018"/>
      <w:bookmarkStart w:id="29" w:name="_Toc35393805"/>
      <w:r>
        <w:rPr>
          <w:rFonts w:hint="eastAsia" w:ascii="仿宋_GB2312" w:eastAsia="仿宋_GB2312" w:cs="宋体"/>
          <w:kern w:val="0"/>
          <w:sz w:val="24"/>
          <w:szCs w:val="24"/>
          <w:lang w:eastAsia="zh-CN"/>
        </w:rPr>
        <w:t>；</w:t>
      </w:r>
      <w:r>
        <w:rPr>
          <w:rFonts w:hint="eastAsia" w:ascii="仿宋_GB2312" w:eastAsia="仿宋_GB2312" w:cs="宋体"/>
          <w:kern w:val="0"/>
          <w:sz w:val="24"/>
          <w:szCs w:val="24"/>
          <w:lang w:val="en-US" w:eastAsia="zh-CN"/>
        </w:rPr>
        <w:t>具体详见通知书内容。</w:t>
      </w:r>
    </w:p>
    <w:p>
      <w:pPr>
        <w:spacing w:line="360" w:lineRule="auto"/>
        <w:ind w:firstLine="480" w:firstLineChars="200"/>
        <w:rPr>
          <w:rFonts w:hint="eastAsia" w:ascii="仿宋_GB2312" w:eastAsia="仿宋_GB2312" w:cs="宋体"/>
          <w:kern w:val="0"/>
          <w:sz w:val="24"/>
          <w:szCs w:val="24"/>
        </w:rPr>
      </w:pPr>
      <w:r>
        <w:rPr>
          <w:rFonts w:hint="eastAsia" w:ascii="仿宋_GB2312" w:eastAsia="仿宋_GB2312" w:cs="宋体"/>
          <w:kern w:val="0"/>
          <w:sz w:val="24"/>
          <w:szCs w:val="24"/>
          <w:lang w:val="en-US" w:eastAsia="zh-CN"/>
        </w:rPr>
        <w:t>凡对本次采购提出询问，请按以下方式联系。</w:t>
      </w:r>
      <w:bookmarkEnd w:id="26"/>
      <w:bookmarkEnd w:id="27"/>
      <w:bookmarkEnd w:id="28"/>
      <w:bookmarkEnd w:id="29"/>
    </w:p>
    <w:p>
      <w:pPr>
        <w:spacing w:line="360" w:lineRule="auto"/>
        <w:ind w:firstLine="480" w:firstLineChars="200"/>
        <w:rPr>
          <w:rFonts w:hint="eastAsia" w:ascii="仿宋_GB2312" w:eastAsia="仿宋_GB2312" w:cs="宋体"/>
          <w:kern w:val="0"/>
          <w:sz w:val="24"/>
          <w:szCs w:val="24"/>
          <w:lang w:val="en-US" w:eastAsia="zh-CN"/>
        </w:rPr>
      </w:pPr>
      <w:bookmarkStart w:id="30" w:name="_Toc28359019"/>
      <w:bookmarkStart w:id="31" w:name="_Toc35393806"/>
      <w:bookmarkStart w:id="32" w:name="_Toc28359096"/>
      <w:bookmarkStart w:id="33" w:name="_Toc35393637"/>
      <w:r>
        <w:rPr>
          <w:rFonts w:hint="eastAsia" w:ascii="仿宋_GB2312" w:eastAsia="仿宋_GB2312" w:cs="宋体"/>
          <w:kern w:val="0"/>
          <w:sz w:val="24"/>
          <w:szCs w:val="24"/>
          <w:lang w:val="en-US" w:eastAsia="zh-CN"/>
        </w:rPr>
        <w:t>1.采购人信息</w:t>
      </w:r>
      <w:bookmarkEnd w:id="30"/>
      <w:bookmarkEnd w:id="31"/>
      <w:bookmarkEnd w:id="32"/>
      <w:bookmarkEnd w:id="33"/>
    </w:p>
    <w:p>
      <w:pPr>
        <w:spacing w:line="360" w:lineRule="auto"/>
        <w:ind w:firstLine="480" w:firstLineChars="200"/>
        <w:rPr>
          <w:rFonts w:hint="eastAsia" w:ascii="仿宋_GB2312" w:eastAsia="仿宋_GB2312" w:cs="宋体"/>
          <w:kern w:val="0"/>
          <w:sz w:val="24"/>
          <w:szCs w:val="24"/>
          <w:lang w:val="en-US" w:eastAsia="zh-CN"/>
        </w:rPr>
      </w:pPr>
      <w:bookmarkStart w:id="34" w:name="_Toc35393638"/>
      <w:bookmarkStart w:id="35" w:name="_Toc28359020"/>
      <w:bookmarkStart w:id="36" w:name="_Toc35393807"/>
      <w:bookmarkStart w:id="37" w:name="_Toc28359097"/>
      <w:r>
        <w:rPr>
          <w:rFonts w:hint="eastAsia" w:ascii="仿宋_GB2312" w:eastAsia="仿宋_GB2312" w:cs="宋体"/>
          <w:kern w:val="0"/>
          <w:sz w:val="24"/>
          <w:szCs w:val="24"/>
          <w:lang w:val="en-US" w:eastAsia="zh-CN"/>
        </w:rPr>
        <w:t>名    称：泰安市公共卫生医疗中心（泰安市职业病医院）</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地址：泰安市长城路西万官大街336号</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联系方式：0538-8626768</w:t>
      </w:r>
    </w:p>
    <w:bookmarkEnd w:id="34"/>
    <w:bookmarkEnd w:id="35"/>
    <w:bookmarkEnd w:id="36"/>
    <w:bookmarkEnd w:id="37"/>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2.项目联系方式</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 xml:space="preserve">项目联系人：王主任  </w:t>
      </w:r>
    </w:p>
    <w:p>
      <w:pPr>
        <w:spacing w:line="360" w:lineRule="auto"/>
        <w:ind w:firstLine="480" w:firstLineChars="200"/>
        <w:rPr>
          <w:rFonts w:hint="eastAsia" w:ascii="仿宋_GB2312" w:eastAsia="仿宋_GB2312" w:cs="宋体"/>
          <w:kern w:val="0"/>
          <w:sz w:val="24"/>
          <w:szCs w:val="24"/>
          <w:lang w:val="en-US" w:eastAsia="zh-CN"/>
        </w:rPr>
      </w:pPr>
      <w:r>
        <w:rPr>
          <w:rFonts w:hint="eastAsia" w:ascii="仿宋_GB2312" w:eastAsia="仿宋_GB2312" w:cs="宋体"/>
          <w:kern w:val="0"/>
          <w:sz w:val="24"/>
          <w:szCs w:val="24"/>
          <w:lang w:val="en-US" w:eastAsia="zh-CN"/>
        </w:rPr>
        <w:t xml:space="preserve">电　　 话：0538-8626768  </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420" w:firstLineChars="150"/>
        <w:contextualSpacing/>
        <w:jc w:val="left"/>
        <w:textAlignment w:val="auto"/>
        <w:rPr>
          <w:rFonts w:hint="eastAsia" w:ascii="仿宋_GB2312" w:hAnsi="仿宋_GB2312" w:eastAsia="仿宋_GB2312" w:cs="仿宋_GB2312"/>
          <w:color w:val="auto"/>
          <w:sz w:val="28"/>
          <w:szCs w:val="28"/>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ViN2NiMWRmYmRiNDY1MjIwY2JlNmE3MjkzZTBkNzUifQ=="/>
  </w:docVars>
  <w:rsids>
    <w:rsidRoot w:val="5AFF323F"/>
    <w:rsid w:val="066C2FCB"/>
    <w:rsid w:val="068A2EC1"/>
    <w:rsid w:val="06B40545"/>
    <w:rsid w:val="08285583"/>
    <w:rsid w:val="085D588C"/>
    <w:rsid w:val="09A61200"/>
    <w:rsid w:val="0C740612"/>
    <w:rsid w:val="14B05B25"/>
    <w:rsid w:val="15704BD2"/>
    <w:rsid w:val="157668AE"/>
    <w:rsid w:val="16BA6AD7"/>
    <w:rsid w:val="17B42DA2"/>
    <w:rsid w:val="18B4330B"/>
    <w:rsid w:val="19A469B8"/>
    <w:rsid w:val="1A1B2867"/>
    <w:rsid w:val="1A35519B"/>
    <w:rsid w:val="1AA13838"/>
    <w:rsid w:val="1AA55B89"/>
    <w:rsid w:val="217D16ED"/>
    <w:rsid w:val="26AA5586"/>
    <w:rsid w:val="26DE4543"/>
    <w:rsid w:val="287D49A1"/>
    <w:rsid w:val="2BE821EF"/>
    <w:rsid w:val="2E9077CD"/>
    <w:rsid w:val="3246045C"/>
    <w:rsid w:val="336C2198"/>
    <w:rsid w:val="353C7059"/>
    <w:rsid w:val="36632E5D"/>
    <w:rsid w:val="36A30B72"/>
    <w:rsid w:val="3A6437EA"/>
    <w:rsid w:val="3AA86AE2"/>
    <w:rsid w:val="3B9C4E79"/>
    <w:rsid w:val="3DA959CA"/>
    <w:rsid w:val="3E2A10A6"/>
    <w:rsid w:val="3F7B1DD4"/>
    <w:rsid w:val="40115E1F"/>
    <w:rsid w:val="41813237"/>
    <w:rsid w:val="419074BF"/>
    <w:rsid w:val="41E8395C"/>
    <w:rsid w:val="42AE2C5E"/>
    <w:rsid w:val="438E0D06"/>
    <w:rsid w:val="45B16D03"/>
    <w:rsid w:val="4767718B"/>
    <w:rsid w:val="49F07594"/>
    <w:rsid w:val="52801EB1"/>
    <w:rsid w:val="558B3858"/>
    <w:rsid w:val="568000DD"/>
    <w:rsid w:val="578A403F"/>
    <w:rsid w:val="57BC326F"/>
    <w:rsid w:val="57E30081"/>
    <w:rsid w:val="58B04ECF"/>
    <w:rsid w:val="58BB0738"/>
    <w:rsid w:val="58F71C14"/>
    <w:rsid w:val="596B4472"/>
    <w:rsid w:val="5A606C3E"/>
    <w:rsid w:val="5AAF228F"/>
    <w:rsid w:val="5AFF323F"/>
    <w:rsid w:val="5CF75C8A"/>
    <w:rsid w:val="5E28595A"/>
    <w:rsid w:val="5EF1641C"/>
    <w:rsid w:val="67AE4033"/>
    <w:rsid w:val="685A238E"/>
    <w:rsid w:val="69265A11"/>
    <w:rsid w:val="6BDF383D"/>
    <w:rsid w:val="6C363272"/>
    <w:rsid w:val="6CCE6D99"/>
    <w:rsid w:val="6D6C05AB"/>
    <w:rsid w:val="6E611CF3"/>
    <w:rsid w:val="6F7C2F8D"/>
    <w:rsid w:val="708B6A6C"/>
    <w:rsid w:val="718B64D6"/>
    <w:rsid w:val="73683591"/>
    <w:rsid w:val="786205F3"/>
    <w:rsid w:val="79C95345"/>
    <w:rsid w:val="7A77383A"/>
    <w:rsid w:val="7BCD51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3">
    <w:name w:val="heading 1"/>
    <w:basedOn w:val="1"/>
    <w:next w:val="1"/>
    <w:qFormat/>
    <w:uiPriority w:val="99"/>
    <w:pPr>
      <w:keepNext/>
      <w:keepLines/>
      <w:spacing w:line="360" w:lineRule="auto"/>
      <w:jc w:val="center"/>
      <w:outlineLvl w:val="0"/>
    </w:pPr>
    <w:rPr>
      <w:rFonts w:hint="default" w:eastAsia="黑体"/>
      <w:kern w:val="44"/>
      <w:sz w:val="30"/>
    </w:rPr>
  </w:style>
  <w:style w:type="paragraph" w:styleId="4">
    <w:name w:val="heading 2"/>
    <w:basedOn w:val="1"/>
    <w:next w:val="1"/>
    <w:autoRedefine/>
    <w:qFormat/>
    <w:uiPriority w:val="99"/>
    <w:pPr>
      <w:keepNext/>
      <w:keepLines/>
      <w:spacing w:before="260" w:beforeLines="0" w:after="260" w:afterLines="0" w:line="415" w:lineRule="auto"/>
      <w:jc w:val="center"/>
      <w:outlineLvl w:val="1"/>
    </w:pPr>
    <w:rPr>
      <w:rFonts w:hint="default" w:ascii="Arial" w:hAnsi="Arial" w:eastAsia="黑体"/>
      <w:sz w:val="84"/>
    </w:rPr>
  </w:style>
  <w:style w:type="character" w:default="1" w:styleId="8">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customStyle="1" w:styleId="2">
    <w:name w:val="无间隔1"/>
    <w:autoRedefine/>
    <w:qFormat/>
    <w:uiPriority w:val="99"/>
    <w:pPr>
      <w:widowControl w:val="0"/>
      <w:jc w:val="both"/>
    </w:pPr>
    <w:rPr>
      <w:rFonts w:ascii="Calibri" w:hAnsi="Calibri" w:eastAsia="等线" w:cs="Calibri"/>
      <w:kern w:val="2"/>
      <w:sz w:val="21"/>
      <w:szCs w:val="21"/>
      <w:lang w:val="en-US" w:eastAsia="zh-CN" w:bidi="ar-SA"/>
    </w:rPr>
  </w:style>
  <w:style w:type="paragraph" w:styleId="5">
    <w:name w:val="Plain Text"/>
    <w:basedOn w:val="1"/>
    <w:autoRedefine/>
    <w:unhideWhenUsed/>
    <w:qFormat/>
    <w:uiPriority w:val="0"/>
    <w:rPr>
      <w:rFonts w:hint="default" w:ascii="宋体" w:hAnsi="Courier New"/>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756</Words>
  <Characters>861</Characters>
  <Lines>0</Lines>
  <Paragraphs>0</Paragraphs>
  <TotalTime>3</TotalTime>
  <ScaleCrop>false</ScaleCrop>
  <LinksUpToDate>false</LinksUpToDate>
  <CharactersWithSpaces>909</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2020-11-25T01:02:00Z</dcterms:created>
  <dc:creator>弔苌</dc:creator>
  <cp:lastModifiedBy>柠栀</cp:lastModifiedBy>
  <cp:lastPrinted>2023-06-14T08:59:00Z</cp:lastPrinted>
  <dcterms:modified xsi:type="dcterms:W3CDTF">2024-04-25T00:32:07Z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501BD376DF5D471D8B4CA4C199E9883D_13</vt:lpwstr>
  </property>
</Properties>
</file>