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85172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600" w:lineRule="auto"/>
        <w:jc w:val="center"/>
        <w:outlineLvl w:val="0"/>
        <w:rPr>
          <w:rStyle w:val="7"/>
          <w:rFonts w:hint="eastAsia" w:ascii="仿宋" w:hAnsi="仿宋" w:eastAsia="仿宋" w:cs="仿宋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仿宋" w:hAnsi="仿宋" w:eastAsia="仿宋" w:cs="仿宋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泰安市公共卫生医疗中心（泰安市职业病医院）2026年中药饮片采购项目</w:t>
      </w:r>
      <w:r>
        <w:rPr>
          <w:rStyle w:val="7"/>
          <w:rFonts w:hint="eastAsia" w:ascii="仿宋" w:hAnsi="仿宋" w:eastAsia="仿宋" w:cs="仿宋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公开</w:t>
      </w:r>
      <w:r>
        <w:rPr>
          <w:rStyle w:val="7"/>
          <w:rFonts w:hint="eastAsia" w:ascii="仿宋" w:hAnsi="仿宋" w:eastAsia="仿宋" w:cs="仿宋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招标公告</w:t>
      </w:r>
    </w:p>
    <w:p w14:paraId="22EF0D7C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00" w:lineRule="exact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山东东岳联合招标代理有限公司受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泰安市公共卫生医疗中心（泰安市职业病医院）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的委托，对“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泰安市公共卫生医疗中心（泰安市职业病医院）2026年中药饮片采购项目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”货物及其他相关服务进行公开招标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欢迎符合条件的合格投标人参与投标。</w:t>
      </w:r>
    </w:p>
    <w:p w14:paraId="308FAB6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bidi w:val="0"/>
        <w:spacing w:line="500" w:lineRule="exact"/>
        <w:ind w:firstLine="544" w:firstLineChars="227"/>
        <w:rPr>
          <w:rFonts w:hint="eastAsia" w:ascii="仿宋" w:hAnsi="仿宋" w:eastAsia="仿宋" w:cs="仿宋"/>
          <w:b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ascii="仿宋" w:hAnsi="仿宋" w:eastAsia="仿宋" w:cs="仿宋"/>
          <w:b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泰安市公共卫生医疗中心（泰安市职业病医院）2026年中药饮片采购项目</w:t>
      </w:r>
    </w:p>
    <w:p w14:paraId="618E7FC9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00" w:lineRule="exact"/>
        <w:ind w:right="176" w:rightChars="84" w:firstLine="544" w:firstLineChars="227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二、项目编号：</w:t>
      </w:r>
      <w:r>
        <w:rPr>
          <w:rFonts w:hint="eastAsia" w:ascii="仿宋" w:hAnsi="仿宋" w:eastAsia="仿宋" w:cs="仿宋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DYCG-2026-07-16</w:t>
      </w:r>
    </w:p>
    <w:p w14:paraId="29534447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00" w:lineRule="exact"/>
        <w:ind w:firstLine="544" w:firstLineChars="227"/>
        <w:rPr>
          <w:rFonts w:hint="eastAsia" w:ascii="仿宋" w:hAnsi="仿宋" w:eastAsia="仿宋" w:cs="仿宋"/>
          <w:b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三、采购内容及分包</w:t>
      </w:r>
    </w:p>
    <w:p w14:paraId="2FE2BD1A">
      <w:pPr>
        <w:keepNext w:val="0"/>
        <w:keepLines w:val="0"/>
        <w:pageBreakBefore w:val="0"/>
        <w:widowControl w:val="0"/>
        <w:tabs>
          <w:tab w:val="left" w:pos="6930"/>
        </w:tabs>
        <w:kinsoku/>
        <w:overflowPunct/>
        <w:topLinePunct w:val="0"/>
        <w:bidi w:val="0"/>
        <w:spacing w:line="500" w:lineRule="exact"/>
        <w:ind w:left="0" w:leftChars="0" w:firstLine="489" w:firstLineChars="204"/>
        <w:jc w:val="left"/>
        <w:rPr>
          <w:rFonts w:hint="eastAsia" w:ascii="仿宋" w:hAnsi="仿宋" w:eastAsia="仿宋" w:cs="仿宋"/>
          <w:color w:val="000000" w:themeColor="text1"/>
          <w:kern w:val="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本项目采购内容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仿宋" w:hAnsi="仿宋" w:eastAsia="仿宋" w:cs="仿宋"/>
          <w:b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泰安市公共卫生医疗中心（泰安市职业病医院）2026年中药饮片采购，</w:t>
      </w:r>
      <w:r>
        <w:rPr>
          <w:rFonts w:hint="eastAsia" w:ascii="仿宋" w:hAnsi="仿宋" w:eastAsia="仿宋" w:cs="仿宋"/>
          <w:b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具体见招标文件第三部分项目</w:t>
      </w:r>
      <w:bookmarkStart w:id="0" w:name="_GoBack"/>
      <w:bookmarkEnd w:id="0"/>
      <w:r>
        <w:rPr>
          <w:rFonts w:hint="eastAsia" w:ascii="仿宋" w:hAnsi="仿宋" w:eastAsia="仿宋" w:cs="仿宋"/>
          <w:b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技术和商务要求。</w:t>
      </w:r>
    </w:p>
    <w:p w14:paraId="4B266AB0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00" w:lineRule="exact"/>
        <w:ind w:firstLine="480" w:firstLineChars="200"/>
        <w:jc w:val="left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分包情况：本项目共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个包，单包内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货物（产品）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不允许拆包后投标。</w:t>
      </w:r>
    </w:p>
    <w:p w14:paraId="38802C22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bidi w:val="0"/>
        <w:spacing w:after="0" w:line="500" w:lineRule="exact"/>
        <w:ind w:firstLine="480" w:firstLineChars="200"/>
        <w:rPr>
          <w:rFonts w:hint="default" w:ascii="仿宋" w:hAnsi="仿宋" w:eastAsia="仿宋" w:cs="仿宋"/>
          <w:b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四、招标控制价：</w:t>
      </w:r>
      <w:r>
        <w:rPr>
          <w:rFonts w:hint="eastAsia" w:ascii="仿宋" w:hAnsi="仿宋" w:eastAsia="仿宋" w:cs="仿宋"/>
          <w:color w:val="000000" w:themeColor="text1"/>
          <w:kern w:val="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详见招标文件。</w:t>
      </w:r>
    </w:p>
    <w:p w14:paraId="7AA99E22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bidi w:val="0"/>
        <w:spacing w:after="0" w:line="500" w:lineRule="exact"/>
        <w:ind w:firstLine="480" w:firstLineChars="200"/>
        <w:rPr>
          <w:rFonts w:hint="eastAsia" w:ascii="仿宋" w:hAnsi="仿宋" w:eastAsia="仿宋" w:cs="仿宋"/>
          <w:b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仿宋" w:hAnsi="仿宋" w:eastAsia="仿宋" w:cs="仿宋"/>
          <w:b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仿宋" w:hAnsi="仿宋" w:eastAsia="仿宋" w:cs="仿宋"/>
          <w:b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资格要求</w:t>
      </w:r>
    </w:p>
    <w:p w14:paraId="4292FD1B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bidi w:val="0"/>
        <w:spacing w:before="0" w:beforeAutospacing="0" w:after="0" w:afterAutospacing="0" w:line="500" w:lineRule="exact"/>
        <w:ind w:firstLine="480" w:firstLineChars="200"/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在中华人民共和国境内注册的合法经营者，</w:t>
      </w: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须具备有效的营业执照，并在人员、设备、资金等方面具有相应的</w:t>
      </w: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供货</w:t>
      </w: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服务能力；</w:t>
      </w:r>
    </w:p>
    <w:p w14:paraId="469194D5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bidi w:val="0"/>
        <w:spacing w:before="0" w:beforeAutospacing="0" w:after="0" w:afterAutospacing="0" w:line="500" w:lineRule="exact"/>
        <w:ind w:firstLine="480" w:firstLineChars="200"/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2.投标人如为生产企业，须具有《药品生产许可证》；投标人如为代理商，须具有《药品经营许可证》;</w:t>
      </w:r>
    </w:p>
    <w:p w14:paraId="0CE2A67F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bidi w:val="0"/>
        <w:spacing w:before="0" w:beforeAutospacing="0" w:after="0" w:afterAutospacing="0" w:line="500" w:lineRule="exact"/>
        <w:ind w:firstLine="480" w:firstLineChars="200"/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3.投标人</w:t>
      </w: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须具有良好的商业信誉和健全的财务会计制度，具有履行合同所必需的设备和专业技术能力，具有依法缴纳税收和社会保障资金的良好记录，且承诺参加本项目采购活动前三年内，在经营活动中没有重大违法记录</w:t>
      </w: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；</w:t>
      </w:r>
    </w:p>
    <w:p w14:paraId="001F5AF1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bidi w:val="0"/>
        <w:spacing w:before="0" w:beforeAutospacing="0" w:after="0" w:afterAutospacing="0" w:line="500" w:lineRule="exact"/>
        <w:ind w:firstLine="480" w:firstLineChars="200"/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通过“信用中国”网站未被</w:t>
      </w: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en-GB"/>
          <w14:textFill>
            <w14:solidFill>
              <w14:schemeClr w14:val="tx1"/>
            </w14:solidFill>
          </w14:textFill>
        </w:rPr>
        <w:t>列入失信被执行人、重大税收违法失信主体</w:t>
      </w: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名单</w:t>
      </w: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en-GB"/>
          <w14:textFill>
            <w14:solidFill>
              <w14:schemeClr w14:val="tx1"/>
            </w14:solidFill>
          </w14:textFill>
        </w:rPr>
        <w:t>、政府采购严重违法失信行为记录名单的</w:t>
      </w: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 w14:paraId="666B75A9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bidi w:val="0"/>
        <w:spacing w:before="0" w:beforeAutospacing="0" w:after="0" w:afterAutospacing="0" w:line="500" w:lineRule="exact"/>
        <w:ind w:firstLine="480" w:firstLineChars="200"/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单位负责人为同一人或者存在直接控股、管理关系的不同供应商，不得参加同一合同项下的采购活动；</w:t>
      </w:r>
    </w:p>
    <w:p w14:paraId="2384AC87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bidi w:val="0"/>
        <w:spacing w:before="0" w:beforeAutospacing="0" w:after="0" w:afterAutospacing="0" w:line="500" w:lineRule="exact"/>
        <w:ind w:firstLine="480" w:firstLineChars="200"/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本项目不接受联合体</w:t>
      </w: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投标</w:t>
      </w: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。</w:t>
      </w:r>
    </w:p>
    <w:p w14:paraId="2F052E93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bidi w:val="0"/>
        <w:spacing w:before="0" w:beforeAutospacing="0" w:after="0" w:afterAutospacing="0" w:line="500" w:lineRule="exact"/>
        <w:ind w:firstLine="480" w:firstLineChars="200"/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六、评标办法：综合评分法。</w:t>
      </w:r>
    </w:p>
    <w:p w14:paraId="59706C00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bidi w:val="0"/>
        <w:spacing w:before="0" w:beforeAutospacing="0" w:after="0" w:afterAutospacing="0" w:line="500" w:lineRule="exact"/>
        <w:ind w:firstLine="480" w:firstLineChars="200"/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、招标文件</w:t>
      </w: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的获取</w:t>
      </w:r>
    </w:p>
    <w:p w14:paraId="3E392F14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00" w:lineRule="exact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1.时间：2026年7月27日8时30分至2026年7月31日16时30分，每天上午08:30至12:00，下午12:00至16:30（北京时间，法定节假日除外）。</w:t>
      </w:r>
    </w:p>
    <w:p w14:paraId="00615D08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00" w:lineRule="exact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2.地点：山东东岳联合招标代理有限公司(泰安市泰山区谢过城街123号)。</w:t>
      </w:r>
    </w:p>
    <w:p w14:paraId="01BD381F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00" w:lineRule="exact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3.方式：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 w:eastAsia="zh-CN"/>
          <w14:textFill>
            <w14:solidFill>
              <w14:schemeClr w14:val="tx1"/>
            </w14:solidFill>
          </w14:textFill>
        </w:rPr>
        <w:t>凡有意参加本项目的投标人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须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 w:eastAsia="zh-CN"/>
          <w14:textFill>
            <w14:solidFill>
              <w14:schemeClr w14:val="tx1"/>
            </w14:solidFill>
          </w14:textFill>
        </w:rPr>
        <w:t>将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营业执照、</w:t>
      </w:r>
      <w:r>
        <w:rPr>
          <w:rFonts w:hint="eastAsia" w:ascii="仿宋" w:hAnsi="仿宋" w:eastAsia="仿宋" w:cs="仿宋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《药品生产许可证》（生产企业提供）或《药品经营许可证》（代理商提供）、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 w:eastAsia="zh-CN"/>
          <w14:textFill>
            <w14:solidFill>
              <w14:schemeClr w14:val="tx1"/>
            </w14:solidFill>
          </w14:textFill>
        </w:rPr>
        <w:t>法定代表人身份证明或法定代表人授权委托书、汇款凭证等资料的扫描件发送至代理机构邮箱（20613032@qq,com），邮件主题命名格式为“项目名称－投标人全称”，并打电话告知采购代理机构，填报领取招标文件登记表。获取招标文件时的查验不代表资格资质审查的通过或最终的合格。</w:t>
      </w:r>
    </w:p>
    <w:p w14:paraId="3053D5E2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00" w:lineRule="exact"/>
        <w:ind w:firstLine="480" w:firstLineChars="200"/>
        <w:rPr>
          <w:rFonts w:hint="eastAsia" w:ascii="仿宋" w:hAnsi="仿宋" w:eastAsia="仿宋" w:cs="仿宋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4.售价：300元/套。招标文件售出不退。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（开户单位：山东东岳联合招标代理有限公司；开户银行：工行泰安分行；账号：1604015419245001602；汇款时请注明“项目名称”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highlight w:val="none"/>
          <w:lang w:val="zh-CN"/>
          <w14:textFill>
            <w14:solidFill>
              <w14:schemeClr w14:val="tx1"/>
            </w14:solidFill>
          </w14:textFill>
        </w:rPr>
        <w:t>资料费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）。</w:t>
      </w:r>
    </w:p>
    <w:p w14:paraId="7FDFE1BB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00" w:lineRule="exact"/>
        <w:ind w:firstLine="544" w:firstLineChars="227"/>
        <w:rPr>
          <w:rFonts w:hint="eastAsia" w:ascii="仿宋" w:hAnsi="仿宋" w:eastAsia="仿宋" w:cs="仿宋"/>
          <w:b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仿宋" w:hAnsi="仿宋" w:eastAsia="仿宋" w:cs="仿宋"/>
          <w:b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、投标文件的递交</w:t>
      </w:r>
    </w:p>
    <w:p w14:paraId="478B8EBA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00" w:lineRule="exact"/>
        <w:ind w:firstLine="544" w:firstLineChars="227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递交投标文件时间：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18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日08:00-09:00（北京时间）。</w:t>
      </w:r>
    </w:p>
    <w:p w14:paraId="2D6B61DA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00" w:lineRule="exact"/>
        <w:ind w:firstLine="544" w:firstLineChars="227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递交投标文件截止时间和开标时间：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18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日09:00（北京时间），逾期递交的投标文件不予接受。</w:t>
      </w:r>
    </w:p>
    <w:p w14:paraId="3EF51FC2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00" w:lineRule="exact"/>
        <w:ind w:firstLine="544" w:firstLineChars="227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递交投标文件和开标地点：山东东岳联合招标代理有限公司一楼开标厅（泰安市泰山区谢过城街123号）。 </w:t>
      </w:r>
    </w:p>
    <w:p w14:paraId="17017F23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00" w:lineRule="exact"/>
        <w:ind w:firstLine="544" w:firstLineChars="227"/>
        <w:rPr>
          <w:rFonts w:hint="eastAsia" w:ascii="仿宋" w:hAnsi="仿宋" w:eastAsia="仿宋" w:cs="仿宋"/>
          <w:b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仿宋" w:hAnsi="仿宋" w:eastAsia="仿宋" w:cs="仿宋"/>
          <w:b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联系方式</w:t>
      </w:r>
    </w:p>
    <w:p w14:paraId="75A34CF5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00" w:lineRule="exact"/>
        <w:ind w:firstLine="544" w:firstLineChars="227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1）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招标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人：</w:t>
      </w:r>
      <w:r>
        <w:rPr>
          <w:rFonts w:hint="eastAsia" w:ascii="仿宋" w:hAnsi="仿宋" w:eastAsia="仿宋" w:cs="仿宋"/>
          <w:b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泰安市公共卫生医疗中心（泰安市职业病医院）</w:t>
      </w:r>
    </w:p>
    <w:p w14:paraId="28C3B5AA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00" w:lineRule="exact"/>
        <w:ind w:firstLine="544" w:firstLineChars="227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地址：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泰安市长城路西万官大街336号</w:t>
      </w:r>
    </w:p>
    <w:p w14:paraId="1B012D54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00" w:lineRule="exact"/>
        <w:ind w:firstLine="544" w:firstLineChars="227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联系人：王主任</w:t>
      </w:r>
    </w:p>
    <w:p w14:paraId="124CB244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00" w:lineRule="exact"/>
        <w:ind w:firstLine="544" w:firstLineChars="227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0538-8621809</w:t>
      </w:r>
    </w:p>
    <w:p w14:paraId="3F8A4D2D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00" w:lineRule="exact"/>
        <w:ind w:firstLine="544" w:firstLineChars="227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2）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招标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代理机构：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山东东岳联合招标代理有限公司</w:t>
      </w:r>
    </w:p>
    <w:p w14:paraId="313A23BC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00" w:lineRule="exact"/>
        <w:ind w:firstLine="544" w:firstLineChars="227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地址：泰安市泰山区谢过城街123号</w:t>
      </w:r>
    </w:p>
    <w:p w14:paraId="652C1415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00" w:lineRule="exact"/>
        <w:ind w:firstLine="544" w:firstLineChars="227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项目联系人：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曹贝贝  李梦瑶</w:t>
      </w:r>
    </w:p>
    <w:p w14:paraId="1CC53596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00" w:lineRule="exact"/>
        <w:ind w:firstLine="544" w:firstLineChars="227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15253838879、18653856300、0538-6269002</w:t>
      </w:r>
    </w:p>
    <w:p w14:paraId="4E6B845B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00" w:lineRule="exact"/>
        <w:ind w:firstLine="544" w:firstLineChars="227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电子信箱：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20613032@qq,com</w:t>
      </w:r>
    </w:p>
    <w:p w14:paraId="75E9F4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bidi w:val="0"/>
        <w:adjustRightInd w:val="0"/>
        <w:snapToGrid w:val="0"/>
        <w:spacing w:line="500" w:lineRule="exact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十、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公告媒体</w:t>
      </w:r>
    </w:p>
    <w:p w14:paraId="1B6D46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bidi w:val="0"/>
        <w:adjustRightInd w:val="0"/>
        <w:snapToGrid w:val="0"/>
        <w:spacing w:line="500" w:lineRule="exact"/>
        <w:ind w:firstLine="480" w:firstLineChars="200"/>
        <w:rPr>
          <w:b/>
          <w:bCs/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泰安市公共卫生医疗中心（泰安市职业病医院）官网</w:t>
      </w:r>
    </w:p>
    <w:sectPr>
      <w:pgSz w:w="11906" w:h="16838"/>
      <w:pgMar w:top="1440" w:right="170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100AB4"/>
    <w:multiLevelType w:val="singleLevel"/>
    <w:tmpl w:val="B6100AB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F3FEE"/>
    <w:rsid w:val="5D9F1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99"/>
    <w:pPr>
      <w:spacing w:after="120"/>
    </w:pPr>
    <w:rPr>
      <w:rFonts w:ascii="Times New Roman" w:hAnsi="Times New Roman" w:eastAsia="宋体" w:cs="Times New Roman"/>
      <w:sz w:val="21"/>
      <w:szCs w:val="22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标题 1 字符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1273</Words>
  <Characters>1461</Characters>
  <Lines>0</Lines>
  <Paragraphs>0</Paragraphs>
  <TotalTime>0</TotalTime>
  <ScaleCrop>false</ScaleCrop>
  <LinksUpToDate>false</LinksUpToDate>
  <CharactersWithSpaces>1464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2026-07-24T06:54:00Z</dcterms:created>
  <dc:creator>曹贝贝</dc:creator>
  <cp:lastModifiedBy>administrator</cp:lastModifiedBy>
  <dcterms:modified xsi:type="dcterms:W3CDTF">2026-07-24T09:24:39Z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eyJoZGlkIjoiNDUwMTFkMDI3ZjBmZjczM2Q3M2EwOGI5M2VjYzUzMDkiLCJ1c2VySWQiOiIyNTI3MjQ0MDIifQ==</vt:lpwstr>
  </property>
  <property fmtid="{D5CDD505-2E9C-101B-9397-08002B2CF9AE}" pid="4" name="ICV">
    <vt:lpwstr>98A14B6665B04BFCBB402C6418BC1D6E_13</vt:lpwstr>
  </property>
</Properties>
</file>