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68924">
      <w:pPr>
        <w:pStyle w:val="2"/>
      </w:pPr>
      <w:bookmarkStart w:id="30" w:name="_GoBack"/>
      <w:r>
        <w:rPr>
          <w:rFonts w:hint="eastAsia"/>
          <w:lang w:val="zh-CN"/>
        </w:rPr>
        <w:t>泰安市公共卫生医疗中心（泰安市职业病医院）2026年健康素养促进项目</w:t>
      </w:r>
      <w:r>
        <w:t>竞争性磋商公告</w:t>
      </w:r>
    </w:p>
    <w:bookmarkEnd w:id="30"/>
    <w:p w14:paraId="5034D331">
      <w:pPr>
        <w:keepNext/>
        <w:keepLines/>
        <w:autoSpaceDE w:val="0"/>
        <w:autoSpaceDN w:val="0"/>
        <w:adjustRightInd w:val="0"/>
        <w:spacing w:line="520" w:lineRule="exact"/>
        <w:rPr>
          <w:rFonts w:hint="default" w:ascii="仿宋_GB2312" w:hAnsi="仿宋" w:eastAsia="仿宋_GB2312"/>
          <w:sz w:val="24"/>
          <w:szCs w:val="24"/>
          <w:lang w:val="zh-CN"/>
        </w:rPr>
      </w:pPr>
      <w:bookmarkStart w:id="0" w:name="_Toc28359012"/>
      <w:bookmarkStart w:id="1" w:name="_Toc35393629"/>
      <w:bookmarkStart w:id="2" w:name="_Toc28359089"/>
      <w:bookmarkStart w:id="3" w:name="_Toc35393798"/>
      <w:r>
        <w:rPr>
          <w:rFonts w:ascii="仿宋_GB2312" w:hAnsi="仿宋" w:eastAsia="仿宋_GB2312"/>
          <w:sz w:val="24"/>
          <w:szCs w:val="24"/>
          <w:lang w:val="zh-CN"/>
        </w:rPr>
        <w:t>一、项目基本情况</w:t>
      </w:r>
      <w:bookmarkEnd w:id="0"/>
      <w:bookmarkEnd w:id="1"/>
      <w:bookmarkEnd w:id="2"/>
      <w:bookmarkEnd w:id="3"/>
    </w:p>
    <w:p w14:paraId="7EC358C8">
      <w:pPr>
        <w:keepNext/>
        <w:keepLines/>
        <w:autoSpaceDE w:val="0"/>
        <w:autoSpaceDN w:val="0"/>
        <w:adjustRightInd w:val="0"/>
        <w:spacing w:line="520" w:lineRule="exact"/>
        <w:ind w:firstLine="480" w:firstLineChars="200"/>
        <w:rPr>
          <w:rFonts w:hint="default" w:ascii="仿宋_GB2312" w:hAnsi="仿宋" w:eastAsia="仿宋_GB2312" w:cs="Times New Roman"/>
          <w:sz w:val="24"/>
          <w:szCs w:val="24"/>
          <w:lang w:val="zh-CN"/>
        </w:rPr>
      </w:pPr>
      <w:r>
        <w:rPr>
          <w:rFonts w:ascii="仿宋_GB2312" w:hAnsi="仿宋" w:eastAsia="仿宋_GB2312" w:cs="Times New Roman"/>
          <w:sz w:val="24"/>
          <w:szCs w:val="24"/>
          <w:lang w:val="zh-CN"/>
        </w:rPr>
        <w:t>项目编号：</w:t>
      </w:r>
      <w:r>
        <w:rPr>
          <w:rFonts w:hint="eastAsia" w:ascii="仿宋_GB2312" w:hAnsi="仿宋" w:eastAsia="仿宋_GB2312" w:cs="Times New Roman"/>
          <w:sz w:val="24"/>
          <w:szCs w:val="24"/>
          <w:lang w:val="zh-CN"/>
        </w:rPr>
        <w:t>ZHZB2026-054</w:t>
      </w:r>
    </w:p>
    <w:p w14:paraId="1390CF27">
      <w:pPr>
        <w:keepNext/>
        <w:keepLines/>
        <w:autoSpaceDE w:val="0"/>
        <w:autoSpaceDN w:val="0"/>
        <w:adjustRightInd w:val="0"/>
        <w:spacing w:line="520" w:lineRule="exact"/>
        <w:ind w:firstLine="480" w:firstLineChars="200"/>
        <w:rPr>
          <w:rFonts w:ascii="仿宋_GB2312" w:hAnsi="仿宋" w:eastAsia="仿宋_GB2312" w:cs="Times New Roman"/>
          <w:sz w:val="24"/>
          <w:szCs w:val="24"/>
          <w:lang w:val="zh-CN"/>
        </w:rPr>
      </w:pPr>
      <w:r>
        <w:rPr>
          <w:rFonts w:ascii="仿宋_GB2312" w:hAnsi="仿宋" w:eastAsia="仿宋_GB2312" w:cs="Times New Roman"/>
          <w:sz w:val="24"/>
          <w:szCs w:val="24"/>
          <w:lang w:val="zh-CN"/>
        </w:rPr>
        <w:t>项目名称：</w:t>
      </w:r>
      <w:r>
        <w:rPr>
          <w:rFonts w:hint="eastAsia" w:ascii="仿宋_GB2312" w:hAnsi="仿宋" w:eastAsia="仿宋_GB2312" w:cs="Times New Roman"/>
          <w:sz w:val="24"/>
          <w:szCs w:val="24"/>
          <w:lang w:val="zh-CN"/>
        </w:rPr>
        <w:t>泰安市公共卫生医疗中心（泰安市职业病医院）2026年健康素养促进项目</w:t>
      </w:r>
    </w:p>
    <w:p w14:paraId="2B0FAB70">
      <w:pPr>
        <w:keepNext/>
        <w:keepLines/>
        <w:autoSpaceDE w:val="0"/>
        <w:autoSpaceDN w:val="0"/>
        <w:adjustRightInd w:val="0"/>
        <w:spacing w:line="520" w:lineRule="exact"/>
        <w:ind w:firstLine="480" w:firstLineChars="200"/>
        <w:rPr>
          <w:rFonts w:ascii="仿宋_GB2312" w:hAnsi="仿宋" w:eastAsia="仿宋_GB2312" w:cs="Times New Roman"/>
          <w:sz w:val="24"/>
          <w:szCs w:val="24"/>
          <w:lang w:val="zh-CN"/>
        </w:rPr>
      </w:pPr>
      <w:r>
        <w:rPr>
          <w:rFonts w:ascii="仿宋_GB2312" w:hAnsi="仿宋" w:eastAsia="仿宋_GB2312" w:cs="Times New Roman"/>
          <w:sz w:val="24"/>
          <w:szCs w:val="24"/>
          <w:lang w:val="zh-CN"/>
        </w:rPr>
        <w:t>采购方式：竞争性磋商</w:t>
      </w:r>
    </w:p>
    <w:p w14:paraId="7D118AD2">
      <w:pPr>
        <w:keepNext/>
        <w:keepLines/>
        <w:autoSpaceDE w:val="0"/>
        <w:autoSpaceDN w:val="0"/>
        <w:adjustRightInd w:val="0"/>
        <w:spacing w:line="520" w:lineRule="exact"/>
        <w:ind w:firstLine="480" w:firstLineChars="200"/>
        <w:rPr>
          <w:rFonts w:hint="default" w:ascii="仿宋_GB2312" w:hAnsi="仿宋" w:eastAsia="仿宋_GB2312" w:cs="Times New Roman"/>
          <w:sz w:val="24"/>
          <w:szCs w:val="24"/>
          <w:lang w:val="zh-CN"/>
        </w:rPr>
      </w:pPr>
      <w:r>
        <w:rPr>
          <w:rFonts w:hint="eastAsia" w:ascii="仿宋_GB2312" w:hAnsi="仿宋" w:eastAsia="仿宋_GB2312" w:cs="Times New Roman"/>
          <w:sz w:val="24"/>
          <w:szCs w:val="24"/>
          <w:lang w:val="en-US" w:eastAsia="zh-CN"/>
        </w:rPr>
        <w:t>采购控制价：10.1万元</w:t>
      </w:r>
    </w:p>
    <w:p w14:paraId="3929B83D">
      <w:pPr>
        <w:keepNext/>
        <w:keepLines/>
        <w:autoSpaceDE w:val="0"/>
        <w:autoSpaceDN w:val="0"/>
        <w:adjustRightInd w:val="0"/>
        <w:spacing w:line="520" w:lineRule="exact"/>
        <w:ind w:firstLine="480" w:firstLineChars="200"/>
        <w:rPr>
          <w:rFonts w:hint="default" w:ascii="仿宋_GB2312" w:hAnsi="仿宋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ascii="仿宋_GB2312" w:hAnsi="仿宋" w:eastAsia="仿宋_GB2312" w:cs="Times New Roman"/>
          <w:sz w:val="24"/>
          <w:szCs w:val="24"/>
          <w:highlight w:val="none"/>
          <w:lang w:val="zh-CN"/>
        </w:rPr>
        <w:t>合同履行期限（</w:t>
      </w:r>
      <w:r>
        <w:rPr>
          <w:rFonts w:hint="eastAsia" w:ascii="仿宋_GB2312" w:hAnsi="仿宋" w:eastAsia="仿宋_GB2312" w:cs="Times New Roman"/>
          <w:sz w:val="24"/>
          <w:szCs w:val="24"/>
          <w:highlight w:val="none"/>
          <w:lang w:val="en-US" w:eastAsia="zh-CN"/>
        </w:rPr>
        <w:t>供货</w:t>
      </w:r>
      <w:r>
        <w:rPr>
          <w:rFonts w:ascii="仿宋_GB2312" w:hAnsi="仿宋" w:eastAsia="仿宋_GB2312" w:cs="Times New Roman"/>
          <w:sz w:val="24"/>
          <w:szCs w:val="24"/>
          <w:highlight w:val="none"/>
          <w:lang w:val="zh-CN"/>
        </w:rPr>
        <w:t>服务期）：</w:t>
      </w:r>
      <w:r>
        <w:rPr>
          <w:rFonts w:hint="eastAsia" w:ascii="仿宋_GB2312" w:hAnsi="仿宋" w:eastAsia="仿宋_GB2312" w:cs="Times New Roman"/>
          <w:sz w:val="24"/>
          <w:szCs w:val="24"/>
          <w:highlight w:val="none"/>
          <w:lang w:val="en-US" w:eastAsia="zh-CN"/>
        </w:rPr>
        <w:t>60日历天</w:t>
      </w:r>
    </w:p>
    <w:p w14:paraId="4141D9B2">
      <w:pPr>
        <w:keepNext/>
        <w:keepLines/>
        <w:autoSpaceDE w:val="0"/>
        <w:autoSpaceDN w:val="0"/>
        <w:adjustRightInd w:val="0"/>
        <w:spacing w:line="520" w:lineRule="exact"/>
        <w:rPr>
          <w:rFonts w:hint="default" w:ascii="仿宋_GB2312" w:hAnsi="仿宋" w:eastAsia="仿宋_GB2312"/>
          <w:sz w:val="24"/>
          <w:szCs w:val="24"/>
          <w:lang w:val="zh-CN"/>
        </w:rPr>
      </w:pPr>
      <w:bookmarkStart w:id="4" w:name="_Toc35393799"/>
      <w:bookmarkStart w:id="5" w:name="_Toc28359013"/>
      <w:bookmarkStart w:id="6" w:name="_Toc35393630"/>
      <w:bookmarkStart w:id="7" w:name="_Toc28359090"/>
      <w:r>
        <w:rPr>
          <w:rFonts w:ascii="仿宋_GB2312" w:hAnsi="仿宋" w:eastAsia="仿宋_GB2312"/>
          <w:sz w:val="24"/>
          <w:szCs w:val="24"/>
          <w:lang w:val="zh-CN"/>
        </w:rPr>
        <w:t>二、申请人的资格要求：</w:t>
      </w:r>
      <w:bookmarkEnd w:id="4"/>
      <w:bookmarkEnd w:id="5"/>
      <w:bookmarkEnd w:id="6"/>
      <w:bookmarkEnd w:id="7"/>
    </w:p>
    <w:p w14:paraId="7E32C066">
      <w:pPr>
        <w:keepNext/>
        <w:keepLines/>
        <w:autoSpaceDE w:val="0"/>
        <w:autoSpaceDN w:val="0"/>
        <w:adjustRightInd w:val="0"/>
        <w:spacing w:line="520" w:lineRule="exact"/>
        <w:ind w:firstLine="480" w:firstLineChars="200"/>
        <w:rPr>
          <w:rFonts w:hint="default" w:ascii="仿宋_GB2312" w:hAnsi="仿宋" w:eastAsia="仿宋_GB2312"/>
          <w:sz w:val="24"/>
          <w:szCs w:val="24"/>
          <w:highlight w:val="none"/>
          <w:lang w:val="zh-CN"/>
        </w:rPr>
      </w:pPr>
      <w:bookmarkStart w:id="8" w:name="_Toc28359014"/>
      <w:bookmarkStart w:id="9" w:name="_Toc35393631"/>
      <w:bookmarkStart w:id="10" w:name="_Toc28359091"/>
      <w:bookmarkStart w:id="11" w:name="_Toc35393800"/>
      <w:r>
        <w:rPr>
          <w:rFonts w:ascii="仿宋_GB2312" w:hAnsi="仿宋" w:eastAsia="仿宋_GB2312"/>
          <w:sz w:val="24"/>
          <w:szCs w:val="24"/>
          <w:highlight w:val="none"/>
          <w:lang w:val="zh-CN"/>
        </w:rPr>
        <w:t>1.符合《中华人民共和国政府采购法》第二十二条的规定；</w:t>
      </w:r>
    </w:p>
    <w:p w14:paraId="63CBD4E2">
      <w:pPr>
        <w:keepNext/>
        <w:keepLines/>
        <w:autoSpaceDE w:val="0"/>
        <w:autoSpaceDN w:val="0"/>
        <w:adjustRightInd w:val="0"/>
        <w:spacing w:line="520" w:lineRule="exact"/>
        <w:ind w:firstLine="480" w:firstLineChars="200"/>
        <w:rPr>
          <w:rFonts w:hint="default" w:ascii="仿宋_GB2312" w:hAnsi="仿宋" w:eastAsia="仿宋_GB2312"/>
          <w:sz w:val="24"/>
          <w:szCs w:val="24"/>
          <w:highlight w:val="none"/>
          <w:lang w:val="zh-CN"/>
        </w:rPr>
      </w:pPr>
      <w:r>
        <w:rPr>
          <w:rFonts w:ascii="仿宋_GB2312" w:hAnsi="仿宋" w:eastAsia="仿宋_GB2312"/>
          <w:sz w:val="24"/>
          <w:szCs w:val="24"/>
          <w:highlight w:val="none"/>
        </w:rPr>
        <w:t>2.</w:t>
      </w:r>
      <w:r>
        <w:rPr>
          <w:rFonts w:ascii="仿宋_GB2312" w:hAnsi="仿宋" w:eastAsia="仿宋_GB2312"/>
          <w:sz w:val="24"/>
          <w:szCs w:val="24"/>
          <w:highlight w:val="none"/>
          <w:lang w:val="zh-CN"/>
        </w:rPr>
        <w:t>投标人须为在中华人民共和国境内注册的合法经营者，在人员、设备、资金等方面具备相应的服务</w:t>
      </w:r>
      <w:r>
        <w:rPr>
          <w:rFonts w:hint="eastAsia" w:ascii="仿宋_GB2312" w:hAnsi="仿宋" w:eastAsia="仿宋_GB2312"/>
          <w:sz w:val="24"/>
          <w:szCs w:val="24"/>
          <w:highlight w:val="none"/>
          <w:lang w:val="en-US" w:eastAsia="zh-CN"/>
        </w:rPr>
        <w:t>及供货</w:t>
      </w:r>
      <w:r>
        <w:rPr>
          <w:rFonts w:ascii="仿宋_GB2312" w:hAnsi="仿宋" w:eastAsia="仿宋_GB2312"/>
          <w:sz w:val="24"/>
          <w:szCs w:val="24"/>
          <w:highlight w:val="none"/>
          <w:lang w:val="zh-CN"/>
        </w:rPr>
        <w:t>能力；</w:t>
      </w:r>
    </w:p>
    <w:p w14:paraId="24722AB8">
      <w:pPr>
        <w:keepNext/>
        <w:keepLines/>
        <w:autoSpaceDE w:val="0"/>
        <w:autoSpaceDN w:val="0"/>
        <w:adjustRightInd w:val="0"/>
        <w:spacing w:line="520" w:lineRule="exact"/>
        <w:ind w:firstLine="480" w:firstLineChars="200"/>
        <w:rPr>
          <w:rFonts w:hint="default" w:ascii="仿宋_GB2312" w:hAnsi="仿宋" w:eastAsia="仿宋_GB2312"/>
          <w:sz w:val="24"/>
          <w:szCs w:val="24"/>
          <w:lang w:val="zh-CN"/>
        </w:rPr>
      </w:pPr>
      <w:r>
        <w:rPr>
          <w:rFonts w:ascii="仿宋_GB2312" w:hAnsi="仿宋" w:eastAsia="仿宋_GB2312"/>
          <w:sz w:val="24"/>
          <w:szCs w:val="24"/>
        </w:rPr>
        <w:t>3.</w:t>
      </w:r>
      <w:r>
        <w:rPr>
          <w:rFonts w:ascii="仿宋_GB2312" w:hAnsi="仿宋" w:eastAsia="仿宋_GB2312"/>
          <w:sz w:val="24"/>
          <w:szCs w:val="24"/>
          <w:lang w:val="zh-CN"/>
        </w:rPr>
        <w:t>投标人在投标文件递交截止时间前被“信用中国”网站（www.creditchina.gov.cn）列入严重失信、异常经营记录名单的投标无效。</w:t>
      </w:r>
    </w:p>
    <w:p w14:paraId="2DC2657D">
      <w:pPr>
        <w:keepNext/>
        <w:keepLines/>
        <w:autoSpaceDE w:val="0"/>
        <w:autoSpaceDN w:val="0"/>
        <w:adjustRightInd w:val="0"/>
        <w:spacing w:line="520" w:lineRule="exact"/>
        <w:ind w:firstLine="480" w:firstLineChars="200"/>
        <w:rPr>
          <w:rFonts w:hint="default" w:ascii="仿宋_GB2312" w:hAnsi="仿宋" w:eastAsia="仿宋_GB2312"/>
          <w:sz w:val="24"/>
          <w:szCs w:val="24"/>
          <w:lang w:val="zh-CN"/>
        </w:rPr>
      </w:pPr>
      <w:r>
        <w:rPr>
          <w:rFonts w:ascii="仿宋_GB2312" w:hAnsi="仿宋" w:eastAsia="仿宋_GB2312"/>
          <w:sz w:val="24"/>
          <w:szCs w:val="24"/>
          <w:lang w:val="zh-CN"/>
        </w:rPr>
        <w:t>4.本项目不接受联合体投标。</w:t>
      </w:r>
    </w:p>
    <w:bookmarkEnd w:id="8"/>
    <w:bookmarkEnd w:id="9"/>
    <w:bookmarkEnd w:id="10"/>
    <w:bookmarkEnd w:id="11"/>
    <w:p w14:paraId="6FBA17FB">
      <w:pPr>
        <w:keepNext/>
        <w:keepLines/>
        <w:autoSpaceDE w:val="0"/>
        <w:autoSpaceDN w:val="0"/>
        <w:adjustRightInd w:val="0"/>
        <w:spacing w:line="520" w:lineRule="exact"/>
        <w:rPr>
          <w:rFonts w:ascii="仿宋_GB2312" w:hAnsi="仿宋" w:eastAsia="仿宋_GB2312"/>
          <w:sz w:val="24"/>
          <w:szCs w:val="24"/>
          <w:lang w:val="zh-CN"/>
        </w:rPr>
      </w:pPr>
      <w:bookmarkStart w:id="12" w:name="_Toc28359095"/>
      <w:bookmarkStart w:id="13" w:name="_Toc35393805"/>
      <w:bookmarkStart w:id="14" w:name="_Toc28359018"/>
      <w:bookmarkStart w:id="15" w:name="_Toc35393636"/>
      <w:r>
        <w:rPr>
          <w:rFonts w:ascii="仿宋_GB2312" w:hAnsi="仿宋" w:eastAsia="仿宋_GB2312"/>
          <w:sz w:val="24"/>
          <w:szCs w:val="24"/>
          <w:lang w:val="zh-CN"/>
        </w:rPr>
        <w:t>三、获取磋商文件</w:t>
      </w:r>
    </w:p>
    <w:p w14:paraId="0E4FFA45">
      <w:pPr>
        <w:keepNext/>
        <w:keepLines/>
        <w:autoSpaceDE w:val="0"/>
        <w:autoSpaceDN w:val="0"/>
        <w:adjustRightInd w:val="0"/>
        <w:spacing w:line="520" w:lineRule="exact"/>
        <w:ind w:firstLine="480" w:firstLineChars="200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  <w:lang w:val="zh-CN"/>
        </w:rPr>
        <w:t>1.时间：</w:t>
      </w:r>
      <w:r>
        <w:rPr>
          <w:rFonts w:hint="eastAsia" w:ascii="仿宋_GB2312" w:hAnsi="仿宋" w:eastAsia="仿宋_GB2312"/>
          <w:sz w:val="24"/>
          <w:szCs w:val="24"/>
          <w:lang w:val="zh-CN"/>
        </w:rPr>
        <w:t>2026年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10</w:t>
      </w:r>
      <w:r>
        <w:rPr>
          <w:rFonts w:ascii="仿宋_GB2312" w:hAnsi="仿宋" w:eastAsia="仿宋_GB2312"/>
          <w:sz w:val="24"/>
          <w:szCs w:val="24"/>
          <w:lang w:val="zh-CN"/>
        </w:rPr>
        <w:t>月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23</w:t>
      </w:r>
      <w:r>
        <w:rPr>
          <w:rFonts w:ascii="仿宋_GB2312" w:hAnsi="仿宋" w:eastAsia="仿宋_GB2312"/>
          <w:sz w:val="24"/>
          <w:szCs w:val="24"/>
          <w:lang w:val="zh-CN"/>
        </w:rPr>
        <w:t xml:space="preserve">日至 </w:t>
      </w:r>
      <w:r>
        <w:rPr>
          <w:rFonts w:hint="eastAsia" w:ascii="仿宋_GB2312" w:hAnsi="仿宋" w:eastAsia="仿宋_GB2312"/>
          <w:sz w:val="24"/>
          <w:szCs w:val="24"/>
          <w:lang w:val="zh-CN"/>
        </w:rPr>
        <w:t>2026年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10</w:t>
      </w:r>
      <w:r>
        <w:rPr>
          <w:rFonts w:ascii="仿宋_GB2312" w:hAnsi="仿宋" w:eastAsia="仿宋_GB2312"/>
          <w:sz w:val="24"/>
          <w:szCs w:val="24"/>
          <w:lang w:val="zh-CN"/>
        </w:rPr>
        <w:t>月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29</w:t>
      </w:r>
      <w:r>
        <w:rPr>
          <w:rFonts w:ascii="仿宋_GB2312" w:hAnsi="仿宋" w:eastAsia="仿宋_GB2312"/>
          <w:sz w:val="24"/>
          <w:szCs w:val="24"/>
          <w:lang w:val="zh-CN"/>
        </w:rPr>
        <w:t>日，每天上午08时30分</w:t>
      </w:r>
      <w:r>
        <w:rPr>
          <w:rFonts w:ascii="仿宋_GB2312" w:hAnsi="仿宋" w:eastAsia="仿宋_GB2312"/>
          <w:sz w:val="24"/>
          <w:szCs w:val="24"/>
        </w:rPr>
        <w:t>-11时30</w:t>
      </w:r>
      <w:r>
        <w:rPr>
          <w:rFonts w:ascii="仿宋_GB2312" w:hAnsi="仿宋" w:eastAsia="仿宋_GB2312"/>
          <w:sz w:val="24"/>
          <w:szCs w:val="24"/>
          <w:lang w:val="zh-CN"/>
        </w:rPr>
        <w:t>分， 下午</w:t>
      </w:r>
      <w:r>
        <w:rPr>
          <w:rFonts w:ascii="仿宋_GB2312" w:hAnsi="仿宋" w:eastAsia="仿宋_GB2312"/>
          <w:sz w:val="24"/>
          <w:szCs w:val="24"/>
        </w:rPr>
        <w:t>14</w:t>
      </w:r>
      <w:r>
        <w:rPr>
          <w:rFonts w:ascii="仿宋_GB2312" w:hAnsi="仿宋" w:eastAsia="仿宋_GB2312"/>
          <w:sz w:val="24"/>
          <w:szCs w:val="24"/>
          <w:lang w:val="zh-CN"/>
        </w:rPr>
        <w:t>时</w:t>
      </w:r>
      <w:r>
        <w:rPr>
          <w:rFonts w:ascii="仿宋_GB2312" w:hAnsi="仿宋" w:eastAsia="仿宋_GB2312"/>
          <w:sz w:val="24"/>
          <w:szCs w:val="24"/>
        </w:rPr>
        <w:t>00</w:t>
      </w:r>
      <w:r>
        <w:rPr>
          <w:rFonts w:ascii="仿宋_GB2312" w:hAnsi="仿宋" w:eastAsia="仿宋_GB2312"/>
          <w:sz w:val="24"/>
          <w:szCs w:val="24"/>
          <w:lang w:val="zh-CN"/>
        </w:rPr>
        <w:t>分</w:t>
      </w:r>
      <w:r>
        <w:rPr>
          <w:rFonts w:ascii="仿宋_GB2312" w:hAnsi="仿宋" w:eastAsia="仿宋_GB2312"/>
          <w:sz w:val="24"/>
          <w:szCs w:val="24"/>
        </w:rPr>
        <w:t>-</w:t>
      </w:r>
      <w:r>
        <w:rPr>
          <w:rFonts w:ascii="仿宋_GB2312" w:hAnsi="仿宋" w:eastAsia="仿宋_GB2312"/>
          <w:sz w:val="24"/>
          <w:szCs w:val="24"/>
          <w:lang w:val="zh-CN"/>
        </w:rPr>
        <w:t>16时30分（北京时间，节假日除外，下同）。</w:t>
      </w:r>
    </w:p>
    <w:p w14:paraId="24774152">
      <w:pPr>
        <w:spacing w:line="520" w:lineRule="exact"/>
        <w:ind w:firstLine="480" w:firstLineChars="200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ascii="仿宋" w:hAnsi="仿宋" w:eastAsia="仿宋" w:cs="仿宋"/>
          <w:color w:val="000000"/>
          <w:sz w:val="24"/>
          <w:szCs w:val="24"/>
          <w:lang w:val="zh-CN"/>
        </w:rPr>
        <w:t>2.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地点：</w:t>
      </w:r>
      <w:r>
        <w:rPr>
          <w:rFonts w:hint="eastAsia" w:ascii="仿宋_GB2312" w:hAnsi="仿宋" w:eastAsia="仿宋_GB2312"/>
          <w:sz w:val="24"/>
          <w:szCs w:val="24"/>
          <w:lang w:val="zh-CN"/>
        </w:rPr>
        <w:t>同诚工程咨询集团股份有限公司（泰安市岱宗大街275号B幢</w:t>
      </w:r>
      <w:r>
        <w:rPr>
          <w:rFonts w:hint="eastAsia" w:ascii="仿宋_GB2312" w:hAnsi="仿宋" w:eastAsia="仿宋_GB2312"/>
          <w:sz w:val="24"/>
          <w:szCs w:val="24"/>
          <w:lang w:val="zh-CN" w:eastAsia="zh-CN"/>
        </w:rPr>
        <w:t>一</w:t>
      </w:r>
      <w:r>
        <w:rPr>
          <w:rFonts w:hint="eastAsia" w:ascii="仿宋_GB2312" w:hAnsi="仿宋" w:eastAsia="仿宋_GB2312"/>
          <w:sz w:val="24"/>
          <w:szCs w:val="24"/>
          <w:lang w:val="zh-CN"/>
        </w:rPr>
        <w:t>楼</w:t>
      </w:r>
      <w:r>
        <w:rPr>
          <w:rFonts w:hint="eastAsia" w:ascii="仿宋_GB2312" w:hAnsi="仿宋" w:eastAsia="仿宋_GB2312"/>
          <w:sz w:val="24"/>
          <w:szCs w:val="24"/>
          <w:lang w:val="zh-CN" w:eastAsia="zh-CN"/>
        </w:rPr>
        <w:t>103室</w:t>
      </w:r>
      <w:r>
        <w:rPr>
          <w:rFonts w:hint="eastAsia" w:ascii="仿宋_GB2312" w:hAnsi="仿宋" w:eastAsia="仿宋_GB2312"/>
          <w:sz w:val="24"/>
          <w:szCs w:val="24"/>
          <w:lang w:val="zh-CN"/>
        </w:rPr>
        <w:t>）</w:t>
      </w:r>
    </w:p>
    <w:p w14:paraId="4701F2E4">
      <w:pPr>
        <w:spacing w:line="520" w:lineRule="exact"/>
        <w:ind w:firstLine="480" w:firstLineChars="200"/>
        <w:rPr>
          <w:rFonts w:ascii="仿宋_GB2312" w:hAnsi="宋体" w:eastAsia="仿宋_GB2312" w:cs="宋体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3.</w:t>
      </w:r>
      <w:r>
        <w:rPr>
          <w:rFonts w:ascii="仿宋" w:hAnsi="仿宋" w:eastAsia="仿宋" w:cs="仿宋"/>
          <w:color w:val="000000"/>
          <w:sz w:val="24"/>
          <w:szCs w:val="24"/>
          <w:lang w:val="zh-CN"/>
        </w:rPr>
        <w:t>方式：凡有意参加的供应商，请于规定时间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携带营业执照、</w:t>
      </w:r>
      <w:r>
        <w:rPr>
          <w:rFonts w:ascii="仿宋" w:hAnsi="仿宋" w:eastAsia="仿宋" w:cs="仿宋"/>
          <w:color w:val="000000"/>
          <w:sz w:val="24"/>
          <w:szCs w:val="24"/>
          <w:lang w:val="zh-CN"/>
        </w:rPr>
        <w:t>单位法</w:t>
      </w:r>
      <w:r>
        <w:rPr>
          <w:rFonts w:ascii="仿宋" w:hAnsi="仿宋" w:eastAsia="仿宋" w:cs="仿宋"/>
          <w:color w:val="000000"/>
          <w:sz w:val="24"/>
          <w:szCs w:val="24"/>
          <w:highlight w:val="none"/>
          <w:lang w:val="zh-CN"/>
        </w:rPr>
        <w:t>人身份证或法定代表人</w:t>
      </w:r>
      <w:r>
        <w:rPr>
          <w:rFonts w:ascii="仿宋" w:hAnsi="仿宋" w:eastAsia="仿宋" w:cs="仿宋"/>
          <w:color w:val="000000"/>
          <w:sz w:val="24"/>
          <w:szCs w:val="24"/>
          <w:lang w:val="zh-CN"/>
        </w:rPr>
        <w:t>授权委托书及被授权人身份证</w:t>
      </w:r>
      <w:r>
        <w:rPr>
          <w:rFonts w:hint="eastAsia" w:ascii="仿宋" w:hAnsi="仿宋" w:eastAsia="仿宋" w:cs="仿宋"/>
          <w:color w:val="000000"/>
          <w:sz w:val="24"/>
          <w:szCs w:val="24"/>
          <w:lang w:val="zh-CN"/>
        </w:rPr>
        <w:t>、</w:t>
      </w:r>
      <w:r>
        <w:rPr>
          <w:rFonts w:ascii="仿宋" w:hAnsi="仿宋" w:eastAsia="仿宋" w:cs="仿宋"/>
          <w:color w:val="000000"/>
          <w:sz w:val="24"/>
          <w:szCs w:val="24"/>
          <w:lang w:val="zh-CN"/>
        </w:rPr>
        <w:t>等证件加盖公章的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复印件一套，领取磋商文件</w:t>
      </w:r>
      <w:r>
        <w:rPr>
          <w:rFonts w:ascii="仿宋" w:hAnsi="仿宋" w:eastAsia="仿宋" w:cs="仿宋"/>
          <w:color w:val="000000"/>
          <w:sz w:val="24"/>
          <w:szCs w:val="24"/>
          <w:lang w:val="zh-CN"/>
        </w:rPr>
        <w:t>。</w:t>
      </w:r>
      <w:r>
        <w:rPr>
          <w:rFonts w:ascii="仿宋" w:hAnsi="仿宋" w:eastAsia="仿宋" w:cs="仿宋"/>
          <w:sz w:val="24"/>
          <w:szCs w:val="24"/>
        </w:rPr>
        <w:t xml:space="preserve">报名通过不表示资格审查通过，本项目资格后审。 </w:t>
      </w:r>
      <w:r>
        <w:rPr>
          <w:rFonts w:ascii="仿宋_GB2312" w:hAnsi="宋体" w:eastAsia="仿宋_GB2312" w:cs="宋体"/>
          <w:sz w:val="24"/>
          <w:szCs w:val="24"/>
        </w:rPr>
        <w:t>报名费：300元/份，售后不退。</w:t>
      </w:r>
    </w:p>
    <w:p w14:paraId="4E1B593F">
      <w:pPr>
        <w:spacing w:line="520" w:lineRule="exact"/>
        <w:ind w:firstLine="480" w:firstLineChars="200"/>
        <w:rPr>
          <w:rFonts w:ascii="仿宋_GB2312" w:hAnsi="仿宋" w:eastAsia="仿宋_GB2312"/>
          <w:sz w:val="24"/>
          <w:szCs w:val="24"/>
          <w:lang w:val="zh-CN"/>
        </w:rPr>
      </w:pPr>
      <w:r>
        <w:rPr>
          <w:rFonts w:ascii="仿宋_GB2312" w:hAnsi="仿宋" w:eastAsia="仿宋_GB2312"/>
          <w:sz w:val="24"/>
          <w:szCs w:val="24"/>
          <w:lang w:val="zh-CN"/>
        </w:rPr>
        <w:t>四、递交响应文件时间及地点</w:t>
      </w:r>
    </w:p>
    <w:p w14:paraId="0945851E">
      <w:pPr>
        <w:spacing w:line="520" w:lineRule="exact"/>
        <w:ind w:firstLine="480" w:firstLineChars="200"/>
        <w:rPr>
          <w:rFonts w:ascii="仿宋_GB2312" w:hAnsi="仿宋" w:eastAsia="仿宋_GB2312"/>
          <w:sz w:val="24"/>
          <w:szCs w:val="24"/>
          <w:lang w:val="zh-CN"/>
        </w:rPr>
      </w:pPr>
      <w:r>
        <w:rPr>
          <w:rFonts w:ascii="仿宋_GB2312" w:hAnsi="仿宋" w:eastAsia="仿宋_GB2312"/>
          <w:sz w:val="24"/>
          <w:szCs w:val="24"/>
          <w:lang w:val="zh-CN"/>
        </w:rPr>
        <w:t>1、递交时间：</w:t>
      </w:r>
      <w:r>
        <w:rPr>
          <w:rFonts w:hint="eastAsia" w:ascii="仿宋_GB2312" w:hAnsi="仿宋" w:eastAsia="仿宋_GB2312"/>
          <w:sz w:val="24"/>
          <w:szCs w:val="24"/>
          <w:lang w:val="zh-CN"/>
        </w:rPr>
        <w:t>2026年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11</w:t>
      </w:r>
      <w:r>
        <w:rPr>
          <w:rFonts w:ascii="仿宋_GB2312" w:hAnsi="仿宋" w:eastAsia="仿宋_GB2312"/>
          <w:sz w:val="24"/>
          <w:szCs w:val="24"/>
          <w:lang w:val="zh-CN"/>
        </w:rPr>
        <w:t>月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3</w:t>
      </w:r>
      <w:r>
        <w:rPr>
          <w:rFonts w:ascii="仿宋_GB2312" w:hAnsi="仿宋" w:eastAsia="仿宋_GB2312"/>
          <w:sz w:val="24"/>
          <w:szCs w:val="24"/>
          <w:lang w:val="zh-CN"/>
        </w:rPr>
        <w:t>日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08</w:t>
      </w:r>
      <w:r>
        <w:rPr>
          <w:rFonts w:ascii="仿宋_GB2312" w:hAnsi="仿宋" w:eastAsia="仿宋_GB2312"/>
          <w:sz w:val="24"/>
          <w:szCs w:val="24"/>
          <w:lang w:val="zh-CN"/>
        </w:rPr>
        <w:t>时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30</w:t>
      </w:r>
      <w:r>
        <w:rPr>
          <w:rFonts w:ascii="仿宋_GB2312" w:hAnsi="仿宋" w:eastAsia="仿宋_GB2312"/>
          <w:sz w:val="24"/>
          <w:szCs w:val="24"/>
          <w:lang w:val="zh-CN"/>
        </w:rPr>
        <w:t>分起至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09</w:t>
      </w:r>
      <w:r>
        <w:rPr>
          <w:rFonts w:ascii="仿宋_GB2312" w:hAnsi="仿宋" w:eastAsia="仿宋_GB2312"/>
          <w:sz w:val="24"/>
          <w:szCs w:val="24"/>
          <w:lang w:val="zh-CN"/>
        </w:rPr>
        <w:t>时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00</w:t>
      </w:r>
      <w:r>
        <w:rPr>
          <w:rFonts w:ascii="仿宋_GB2312" w:hAnsi="仿宋" w:eastAsia="仿宋_GB2312"/>
          <w:sz w:val="24"/>
          <w:szCs w:val="24"/>
          <w:lang w:val="zh-CN"/>
        </w:rPr>
        <w:t>分止；</w:t>
      </w:r>
    </w:p>
    <w:p w14:paraId="1A36D791">
      <w:pPr>
        <w:spacing w:line="520" w:lineRule="exact"/>
        <w:ind w:firstLine="480" w:firstLineChars="200"/>
        <w:rPr>
          <w:rFonts w:ascii="仿宋_GB2312" w:hAnsi="仿宋" w:eastAsia="仿宋_GB2312"/>
          <w:sz w:val="24"/>
          <w:szCs w:val="24"/>
          <w:lang w:val="zh-CN"/>
        </w:rPr>
      </w:pPr>
      <w:r>
        <w:rPr>
          <w:rFonts w:ascii="仿宋_GB2312" w:hAnsi="仿宋" w:eastAsia="仿宋_GB2312"/>
          <w:sz w:val="24"/>
          <w:szCs w:val="24"/>
          <w:lang w:val="zh-CN"/>
        </w:rPr>
        <w:t>2、截止时间：</w:t>
      </w:r>
      <w:r>
        <w:rPr>
          <w:rFonts w:hint="eastAsia" w:ascii="仿宋_GB2312" w:hAnsi="仿宋" w:eastAsia="仿宋_GB2312"/>
          <w:sz w:val="24"/>
          <w:szCs w:val="24"/>
          <w:lang w:val="zh-CN"/>
        </w:rPr>
        <w:t>2026年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11</w:t>
      </w:r>
      <w:r>
        <w:rPr>
          <w:rFonts w:ascii="仿宋_GB2312" w:hAnsi="仿宋" w:eastAsia="仿宋_GB2312"/>
          <w:sz w:val="24"/>
          <w:szCs w:val="24"/>
          <w:lang w:val="zh-CN"/>
        </w:rPr>
        <w:t>月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3</w:t>
      </w:r>
      <w:r>
        <w:rPr>
          <w:rFonts w:ascii="仿宋_GB2312" w:hAnsi="仿宋" w:eastAsia="仿宋_GB2312"/>
          <w:sz w:val="24"/>
          <w:szCs w:val="24"/>
          <w:lang w:val="zh-CN"/>
        </w:rPr>
        <w:t>日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09</w:t>
      </w:r>
      <w:r>
        <w:rPr>
          <w:rFonts w:ascii="仿宋_GB2312" w:hAnsi="仿宋" w:eastAsia="仿宋_GB2312"/>
          <w:sz w:val="24"/>
          <w:szCs w:val="24"/>
          <w:lang w:val="zh-CN"/>
        </w:rPr>
        <w:t>时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00</w:t>
      </w:r>
      <w:r>
        <w:rPr>
          <w:rFonts w:ascii="仿宋_GB2312" w:hAnsi="仿宋" w:eastAsia="仿宋_GB2312"/>
          <w:sz w:val="24"/>
          <w:szCs w:val="24"/>
          <w:lang w:val="zh-CN"/>
        </w:rPr>
        <w:t>分；</w:t>
      </w:r>
    </w:p>
    <w:p w14:paraId="2E8506B4">
      <w:pPr>
        <w:spacing w:line="520" w:lineRule="exact"/>
        <w:ind w:firstLine="480" w:firstLineChars="200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  <w:lang w:val="zh-CN"/>
        </w:rPr>
        <w:t>3、递交地点：</w:t>
      </w:r>
      <w:r>
        <w:rPr>
          <w:rStyle w:val="9"/>
          <w:rFonts w:hint="eastAsia" w:ascii="Calibri" w:hAnsi="Calibri" w:eastAsia="仿宋_GB2312"/>
          <w:sz w:val="24"/>
          <w:szCs w:val="24"/>
        </w:rPr>
        <w:t>泰安市岱宗大街275号和平饭店后院，B幢二楼会议室</w:t>
      </w:r>
    </w:p>
    <w:p w14:paraId="37975DAB">
      <w:pPr>
        <w:keepNext/>
        <w:keepLines/>
        <w:autoSpaceDE w:val="0"/>
        <w:autoSpaceDN w:val="0"/>
        <w:adjustRightInd w:val="0"/>
        <w:spacing w:line="520" w:lineRule="exact"/>
        <w:ind w:firstLine="720" w:firstLineChars="300"/>
        <w:rPr>
          <w:rFonts w:ascii="仿宋_GB2312" w:hAnsi="仿宋" w:eastAsia="仿宋_GB2312"/>
          <w:sz w:val="24"/>
          <w:szCs w:val="24"/>
          <w:lang w:val="zh-CN"/>
        </w:rPr>
      </w:pPr>
      <w:r>
        <w:rPr>
          <w:rFonts w:ascii="仿宋_GB2312" w:hAnsi="仿宋" w:eastAsia="仿宋_GB2312"/>
          <w:sz w:val="24"/>
          <w:szCs w:val="24"/>
          <w:lang w:val="zh-CN"/>
        </w:rPr>
        <w:t xml:space="preserve">逾期递交的响应文件不予接受。              </w:t>
      </w:r>
    </w:p>
    <w:p w14:paraId="251D31F7">
      <w:pPr>
        <w:spacing w:line="520" w:lineRule="exac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五</w:t>
      </w:r>
      <w:r>
        <w:rPr>
          <w:rFonts w:ascii="仿宋_GB2312" w:hAnsi="仿宋_GB2312" w:eastAsia="仿宋_GB2312" w:cs="仿宋_GB2312"/>
          <w:sz w:val="24"/>
          <w:szCs w:val="24"/>
        </w:rPr>
        <w:t>、</w:t>
      </w:r>
      <w:r>
        <w:rPr>
          <w:rFonts w:ascii="仿宋_GB2312" w:hAnsi="仿宋_GB2312" w:eastAsia="仿宋_GB2312" w:cs="仿宋_GB2312"/>
          <w:sz w:val="24"/>
          <w:szCs w:val="24"/>
          <w:lang w:val="zh-CN"/>
        </w:rPr>
        <w:t>公告媒体：</w:t>
      </w:r>
      <w:r>
        <w:rPr>
          <w:rFonts w:hint="eastAsia" w:ascii="仿宋_GB2312" w:hAnsi="仿宋_GB2312" w:eastAsia="仿宋_GB2312" w:cs="仿宋_GB2312"/>
          <w:sz w:val="24"/>
          <w:szCs w:val="24"/>
          <w:lang w:val="zh-CN"/>
        </w:rPr>
        <w:t>泰安市公共卫生医疗中心（泰安市职业病医院）</w:t>
      </w:r>
      <w:r>
        <w:rPr>
          <w:rFonts w:ascii="仿宋_GB2312" w:hAnsi="仿宋_GB2312" w:eastAsia="仿宋_GB2312" w:cs="仿宋_GB2312"/>
          <w:sz w:val="24"/>
          <w:szCs w:val="24"/>
          <w:lang w:val="zh-CN"/>
        </w:rPr>
        <w:t>官网、中国招标投标公共服务平台。</w:t>
      </w:r>
    </w:p>
    <w:p w14:paraId="7BC30DF5">
      <w:pPr>
        <w:spacing w:line="520" w:lineRule="exact"/>
        <w:rPr>
          <w:rFonts w:hint="default" w:ascii="仿宋_GB2312" w:hAnsi="仿宋_GB2312" w:eastAsia="仿宋_GB2312" w:cs="仿宋_GB2312"/>
          <w:sz w:val="24"/>
          <w:szCs w:val="24"/>
          <w:lang w:val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六</w:t>
      </w:r>
      <w:r>
        <w:rPr>
          <w:rFonts w:ascii="仿宋_GB2312" w:hAnsi="仿宋_GB2312" w:eastAsia="仿宋_GB2312" w:cs="仿宋_GB2312"/>
          <w:sz w:val="24"/>
          <w:szCs w:val="24"/>
          <w:lang w:val="zh-CN"/>
        </w:rPr>
        <w:t>、凡对本次采购提出询问，请按以下方式联系。</w:t>
      </w:r>
      <w:bookmarkEnd w:id="12"/>
      <w:bookmarkEnd w:id="13"/>
      <w:bookmarkEnd w:id="14"/>
      <w:bookmarkEnd w:id="15"/>
    </w:p>
    <w:p w14:paraId="2941514E">
      <w:pPr>
        <w:spacing w:line="520" w:lineRule="exact"/>
        <w:ind w:firstLine="480" w:firstLineChars="200"/>
        <w:rPr>
          <w:rFonts w:hint="default" w:ascii="仿宋_GB2312" w:hAnsi="仿宋_GB2312" w:eastAsia="仿宋_GB2312" w:cs="仿宋_GB2312"/>
          <w:sz w:val="24"/>
          <w:szCs w:val="24"/>
          <w:lang w:val="zh-CN"/>
        </w:rPr>
      </w:pPr>
      <w:bookmarkStart w:id="16" w:name="_Toc28359096"/>
      <w:bookmarkStart w:id="17" w:name="_Toc28359019"/>
      <w:bookmarkStart w:id="18" w:name="_Toc35393637"/>
      <w:bookmarkStart w:id="19" w:name="_Toc35393806"/>
      <w:r>
        <w:rPr>
          <w:rFonts w:ascii="仿宋_GB2312" w:hAnsi="仿宋_GB2312" w:eastAsia="仿宋_GB2312" w:cs="仿宋_GB2312"/>
          <w:sz w:val="24"/>
          <w:szCs w:val="24"/>
          <w:lang w:val="zh-CN"/>
        </w:rPr>
        <w:t>1.采购人信息</w:t>
      </w:r>
      <w:bookmarkEnd w:id="16"/>
      <w:bookmarkEnd w:id="17"/>
      <w:bookmarkEnd w:id="18"/>
      <w:bookmarkEnd w:id="19"/>
    </w:p>
    <w:p w14:paraId="3BD81A4E">
      <w:pPr>
        <w:spacing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zh-CN"/>
        </w:rPr>
      </w:pPr>
      <w:r>
        <w:rPr>
          <w:rFonts w:ascii="仿宋_GB2312" w:hAnsi="仿宋_GB2312" w:eastAsia="仿宋_GB2312" w:cs="仿宋_GB2312"/>
          <w:sz w:val="24"/>
          <w:szCs w:val="24"/>
          <w:lang w:val="zh-CN"/>
        </w:rPr>
        <w:t>名称：</w:t>
      </w:r>
      <w:r>
        <w:rPr>
          <w:rFonts w:hint="eastAsia" w:ascii="仿宋_GB2312" w:hAnsi="仿宋_GB2312" w:eastAsia="仿宋_GB2312" w:cs="仿宋_GB2312"/>
          <w:sz w:val="24"/>
          <w:szCs w:val="24"/>
          <w:lang w:val="zh-CN"/>
        </w:rPr>
        <w:t>泰安市公共卫生医疗中心（泰安市职业病医院）</w:t>
      </w:r>
    </w:p>
    <w:p w14:paraId="34B2089C">
      <w:pPr>
        <w:spacing w:line="520" w:lineRule="exact"/>
        <w:ind w:firstLine="480" w:firstLineChars="200"/>
        <w:rPr>
          <w:rFonts w:hint="default" w:ascii="仿宋_GB2312" w:hAnsi="仿宋_GB2312" w:eastAsia="仿宋_GB2312" w:cs="仿宋_GB2312"/>
          <w:sz w:val="24"/>
          <w:szCs w:val="24"/>
          <w:lang w:val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地址：泰安市长城路西万官大街336号</w:t>
      </w:r>
      <w:r>
        <w:rPr>
          <w:rFonts w:ascii="仿宋_GB2312" w:hAnsi="仿宋_GB2312" w:eastAsia="仿宋_GB2312" w:cs="仿宋_GB2312"/>
          <w:sz w:val="24"/>
          <w:szCs w:val="24"/>
          <w:lang w:val="zh-CN"/>
        </w:rPr>
        <w:t xml:space="preserve"> </w:t>
      </w:r>
    </w:p>
    <w:p w14:paraId="58C5A2FF">
      <w:pPr>
        <w:spacing w:line="520" w:lineRule="exact"/>
        <w:ind w:firstLine="480" w:firstLineChars="200"/>
        <w:rPr>
          <w:rFonts w:hint="default" w:ascii="仿宋_GB2312" w:hAnsi="仿宋_GB2312" w:eastAsia="仿宋_GB2312" w:cs="仿宋_GB2312"/>
          <w:sz w:val="24"/>
          <w:szCs w:val="24"/>
          <w:highlight w:val="none"/>
          <w:lang w:val="en-US" w:eastAsia="zh-CN"/>
        </w:rPr>
      </w:pPr>
      <w:r>
        <w:rPr>
          <w:rFonts w:ascii="仿宋_GB2312" w:hAnsi="仿宋_GB2312" w:eastAsia="仿宋_GB2312" w:cs="仿宋_GB2312"/>
          <w:sz w:val="24"/>
          <w:szCs w:val="24"/>
          <w:highlight w:val="none"/>
          <w:lang w:val="zh-CN"/>
        </w:rPr>
        <w:t>联系人：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王主任</w:t>
      </w:r>
    </w:p>
    <w:p w14:paraId="0453796F">
      <w:pPr>
        <w:spacing w:line="520" w:lineRule="exact"/>
        <w:ind w:firstLine="480" w:firstLineChars="200"/>
        <w:rPr>
          <w:rFonts w:hint="default" w:ascii="仿宋_GB2312" w:hAnsi="仿宋_GB2312" w:eastAsia="仿宋_GB2312" w:cs="仿宋_GB2312"/>
          <w:sz w:val="24"/>
          <w:szCs w:val="24"/>
          <w:highlight w:val="yellow"/>
          <w:lang w:val="en-US"/>
        </w:rPr>
      </w:pPr>
      <w:r>
        <w:rPr>
          <w:rFonts w:ascii="仿宋_GB2312" w:hAnsi="仿宋_GB2312" w:eastAsia="仿宋_GB2312" w:cs="仿宋_GB2312"/>
          <w:sz w:val="24"/>
          <w:szCs w:val="24"/>
          <w:highlight w:val="none"/>
          <w:lang w:val="zh-CN"/>
        </w:rPr>
        <w:t>电话：</w:t>
      </w:r>
      <w:r>
        <w:rPr>
          <w:rFonts w:ascii="仿宋_GB2312" w:hAnsi="宋体" w:eastAsia="仿宋_GB2312" w:cs="宋体"/>
          <w:color w:val="auto"/>
          <w:kern w:val="0"/>
          <w:sz w:val="24"/>
          <w:szCs w:val="24"/>
          <w:highlight w:val="none"/>
          <w:lang w:val="zh-CN"/>
        </w:rPr>
        <w:t>0538-862</w:t>
      </w: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lang w:val="en-US" w:eastAsia="zh-CN"/>
        </w:rPr>
        <w:t>1809</w:t>
      </w:r>
    </w:p>
    <w:p w14:paraId="73C9887B">
      <w:pPr>
        <w:spacing w:line="52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  <w:lang w:val="zh-CN"/>
        </w:rPr>
      </w:pPr>
      <w:bookmarkStart w:id="20" w:name="_Toc28359097"/>
      <w:bookmarkStart w:id="21" w:name="_Toc35393638"/>
      <w:bookmarkStart w:id="22" w:name="_Toc35393807"/>
      <w:bookmarkStart w:id="23" w:name="_Toc28359020"/>
      <w:r>
        <w:rPr>
          <w:rFonts w:ascii="仿宋_GB2312" w:hAnsi="仿宋_GB2312" w:eastAsia="仿宋_GB2312" w:cs="仿宋_GB2312"/>
          <w:sz w:val="24"/>
          <w:szCs w:val="24"/>
          <w:lang w:val="zh-CN"/>
        </w:rPr>
        <w:t>2、采购代理机构信息</w:t>
      </w:r>
      <w:bookmarkEnd w:id="20"/>
      <w:bookmarkEnd w:id="21"/>
      <w:bookmarkEnd w:id="22"/>
      <w:bookmarkEnd w:id="23"/>
      <w:bookmarkStart w:id="24" w:name="_Toc35393639"/>
      <w:bookmarkStart w:id="25" w:name="_Toc28359098"/>
      <w:bookmarkStart w:id="26" w:name="_Toc35393808"/>
      <w:bookmarkStart w:id="27" w:name="_Toc28359021"/>
    </w:p>
    <w:p w14:paraId="7F86C9AC">
      <w:pPr>
        <w:keepNext/>
        <w:keepLines/>
        <w:autoSpaceDE w:val="0"/>
        <w:autoSpaceDN w:val="0"/>
        <w:adjustRightInd w:val="0"/>
        <w:spacing w:line="520" w:lineRule="exact"/>
        <w:ind w:firstLine="480" w:firstLineChars="200"/>
        <w:rPr>
          <w:rFonts w:ascii="仿宋_GB2312" w:hAnsi="仿宋" w:eastAsia="仿宋_GB2312"/>
          <w:sz w:val="24"/>
          <w:szCs w:val="24"/>
          <w:lang w:val="zh-CN"/>
        </w:rPr>
      </w:pPr>
      <w:r>
        <w:rPr>
          <w:rFonts w:ascii="仿宋_GB2312" w:hAnsi="仿宋" w:eastAsia="仿宋_GB2312"/>
          <w:sz w:val="24"/>
          <w:szCs w:val="24"/>
          <w:lang w:val="zh-CN"/>
        </w:rPr>
        <w:t>名称：</w:t>
      </w:r>
      <w:r>
        <w:rPr>
          <w:rFonts w:hint="eastAsia" w:ascii="仿宋_GB2312" w:hAnsi="仿宋" w:eastAsia="仿宋_GB2312"/>
          <w:sz w:val="24"/>
          <w:szCs w:val="24"/>
          <w:lang w:val="zh-CN"/>
        </w:rPr>
        <w:t>同诚工程咨询集团股份有限公司</w:t>
      </w:r>
    </w:p>
    <w:p w14:paraId="0D984D41">
      <w:pPr>
        <w:keepNext/>
        <w:keepLines/>
        <w:autoSpaceDE w:val="0"/>
        <w:autoSpaceDN w:val="0"/>
        <w:adjustRightInd w:val="0"/>
        <w:spacing w:line="520" w:lineRule="exact"/>
        <w:ind w:firstLine="480" w:firstLineChars="200"/>
        <w:rPr>
          <w:rFonts w:hint="default" w:ascii="仿宋_GB2312" w:hAnsi="仿宋" w:eastAsia="仿宋_GB2312"/>
          <w:sz w:val="24"/>
          <w:szCs w:val="24"/>
          <w:lang w:val="en-US" w:eastAsia="zh-CN"/>
        </w:rPr>
      </w:pPr>
      <w:r>
        <w:rPr>
          <w:rFonts w:ascii="仿宋_GB2312" w:hAnsi="仿宋" w:eastAsia="仿宋_GB2312"/>
          <w:sz w:val="24"/>
          <w:szCs w:val="24"/>
          <w:lang w:val="zh-CN"/>
        </w:rPr>
        <w:t>地址：</w:t>
      </w:r>
      <w:bookmarkStart w:id="28" w:name="_Toc72849838"/>
      <w:bookmarkStart w:id="29" w:name="_Toc73025672"/>
      <w:r>
        <w:rPr>
          <w:rFonts w:hint="eastAsia" w:ascii="仿宋_GB2312" w:hAnsi="Adobe 仿宋 Std R" w:eastAsia="仿宋_GB2312" w:cs="宋体"/>
          <w:color w:val="000000"/>
          <w:sz w:val="24"/>
          <w:szCs w:val="24"/>
        </w:rPr>
        <w:t>泰安市岱宗大街275号B幢</w:t>
      </w:r>
      <w:r>
        <w:rPr>
          <w:rFonts w:hint="eastAsia" w:ascii="仿宋_GB2312" w:hAnsi="Adobe 仿宋 Std R" w:eastAsia="仿宋_GB2312" w:cs="宋体"/>
          <w:color w:val="000000"/>
          <w:sz w:val="24"/>
          <w:szCs w:val="24"/>
          <w:lang w:val="en-US" w:eastAsia="zh-CN"/>
        </w:rPr>
        <w:t>一</w:t>
      </w:r>
      <w:r>
        <w:rPr>
          <w:rFonts w:hint="eastAsia" w:ascii="仿宋_GB2312" w:hAnsi="Adobe 仿宋 Std R" w:eastAsia="仿宋_GB2312" w:cs="宋体"/>
          <w:color w:val="000000"/>
          <w:sz w:val="24"/>
          <w:szCs w:val="24"/>
        </w:rPr>
        <w:t>楼</w:t>
      </w:r>
      <w:r>
        <w:rPr>
          <w:rFonts w:hint="eastAsia" w:ascii="仿宋_GB2312" w:hAnsi="Adobe 仿宋 Std R" w:eastAsia="仿宋_GB2312" w:cs="宋体"/>
          <w:color w:val="000000"/>
          <w:sz w:val="24"/>
          <w:szCs w:val="24"/>
          <w:lang w:val="en-US" w:eastAsia="zh-CN"/>
        </w:rPr>
        <w:t>103室。</w:t>
      </w:r>
    </w:p>
    <w:bookmarkEnd w:id="24"/>
    <w:bookmarkEnd w:id="25"/>
    <w:bookmarkEnd w:id="26"/>
    <w:bookmarkEnd w:id="27"/>
    <w:bookmarkEnd w:id="28"/>
    <w:bookmarkEnd w:id="29"/>
    <w:p w14:paraId="7C17D5E7">
      <w:pPr>
        <w:keepNext/>
        <w:keepLines/>
        <w:autoSpaceDE w:val="0"/>
        <w:autoSpaceDN w:val="0"/>
        <w:adjustRightInd w:val="0"/>
        <w:spacing w:line="520" w:lineRule="exact"/>
        <w:ind w:firstLine="480" w:firstLineChars="200"/>
        <w:rPr>
          <w:rFonts w:hint="default" w:ascii="仿宋_GB2312" w:hAnsi="仿宋" w:eastAsia="仿宋_GB2312"/>
          <w:sz w:val="24"/>
          <w:szCs w:val="24"/>
          <w:lang w:val="en-US" w:eastAsia="zh-CN"/>
        </w:rPr>
      </w:pPr>
      <w:r>
        <w:rPr>
          <w:rFonts w:ascii="仿宋_GB2312" w:hAnsi="仿宋" w:eastAsia="仿宋_GB2312"/>
          <w:sz w:val="24"/>
          <w:szCs w:val="24"/>
          <w:lang w:val="zh-CN"/>
        </w:rPr>
        <w:t>项目联系人：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周文方</w:t>
      </w:r>
    </w:p>
    <w:p w14:paraId="72C5EF85">
      <w:pPr>
        <w:keepNext/>
        <w:keepLines/>
        <w:autoSpaceDE w:val="0"/>
        <w:autoSpaceDN w:val="0"/>
        <w:adjustRightInd w:val="0"/>
        <w:spacing w:line="520" w:lineRule="exact"/>
        <w:ind w:firstLine="480" w:firstLineChars="200"/>
        <w:rPr>
          <w:rFonts w:ascii="仿宋_GB2312" w:hAnsi="仿宋" w:eastAsia="仿宋_GB2312"/>
          <w:sz w:val="24"/>
          <w:szCs w:val="24"/>
          <w:lang w:val="zh-CN"/>
        </w:rPr>
      </w:pP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座机</w:t>
      </w:r>
      <w:r>
        <w:rPr>
          <w:rFonts w:ascii="仿宋_GB2312" w:hAnsi="仿宋" w:eastAsia="仿宋_GB2312"/>
          <w:sz w:val="24"/>
          <w:szCs w:val="24"/>
          <w:lang w:val="zh-CN"/>
        </w:rPr>
        <w:t>电话：</w:t>
      </w:r>
      <w:r>
        <w:rPr>
          <w:rFonts w:hint="eastAsia" w:ascii="仿宋_GB2312" w:hAnsi="仿宋" w:eastAsia="仿宋_GB2312"/>
          <w:sz w:val="24"/>
          <w:szCs w:val="24"/>
          <w:lang w:val="zh-CN"/>
        </w:rPr>
        <w:t>15275383521</w:t>
      </w:r>
    </w:p>
    <w:p w14:paraId="07C676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dobe 仿宋 Std R">
    <w:altName w:val="仿宋"/>
    <w:panose1 w:val="00000000000000000000"/>
    <w:charset w:val="86"/>
    <w:family w:val="roman"/>
    <w:pitch w:val="default"/>
    <w:sig w:usb0="00000000" w:usb1="00000000" w:usb2="00000010" w:usb3="00000000" w:csb0="00060007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D30"/>
    <w:rsid w:val="00100ABD"/>
    <w:rsid w:val="00425012"/>
    <w:rsid w:val="00801DF6"/>
    <w:rsid w:val="008D3884"/>
    <w:rsid w:val="00B012EC"/>
    <w:rsid w:val="00CC6D30"/>
    <w:rsid w:val="00E9662E"/>
    <w:rsid w:val="00EA2D81"/>
    <w:rsid w:val="00FB5888"/>
    <w:rsid w:val="22EF3E58"/>
    <w:rsid w:val="2BDB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line="360" w:lineRule="auto"/>
      <w:jc w:val="center"/>
      <w:outlineLvl w:val="0"/>
    </w:pPr>
    <w:rPr>
      <w:rFonts w:hint="eastAsia" w:eastAsia="黑体"/>
      <w:kern w:val="44"/>
      <w:sz w:val="30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NormalCharacter"/>
    <w:qFormat/>
    <w:locked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769</Words>
  <Characters>888</Characters>
  <Lines>6</Lines>
  <Paragraphs>1</Paragraphs>
  <TotalTime>1</TotalTime>
  <ScaleCrop>false</ScaleCrop>
  <LinksUpToDate>false</LinksUpToDate>
  <CharactersWithSpaces>906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2026-01-30T05:33:00Z</dcterms:created>
  <dc:creator>Administrator</dc:creator>
  <cp:lastModifiedBy>administrator</cp:lastModifiedBy>
  <dcterms:modified xsi:type="dcterms:W3CDTF">2026-10-23T08:27:34Z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eyJoZGlkIjoiNDk5MzBhZmE2MDE3MDkzNDUyYjkyMzA1Zjg5ZjM2Y2UiLCJ1c2VySWQiOiI5ODU1ODEyMTMifQ==</vt:lpwstr>
  </property>
  <property fmtid="{D5CDD505-2E9C-101B-9397-08002B2CF9AE}" pid="3" name="KSOProductBuildVer">
    <vt:lpwstr>2052-12.1.0.28802</vt:lpwstr>
  </property>
  <property fmtid="{D5CDD505-2E9C-101B-9397-08002B2CF9AE}" pid="4" name="ICV">
    <vt:lpwstr>4391B442A3ED4F2B968A947FF146CE83_13</vt:lpwstr>
  </property>
</Properties>
</file>